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F33DCE"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2HmHQIAABsEAAAOAAAAZHJzL2Uyb0RvYy54bWysU9uO2yAQfa/Uf0C8N06sZJtYcVbbbFNV&#13;&#10;2l6k3X4ABhyjAkOBxE6/vgPOZqPtW1UeEMMMhzNnZta3g9HkKH1QYGs6m0wpkZaDUHZf0x9Pu3dL&#13;&#10;SkJkVjANVtb0JAO93bx9s+5dJUvoQAvpCYLYUPWupl2MriqKwDtpWJiAkxadLXjDIpp+XwjPekQ3&#13;&#10;uiin05uiBy+cBy5DwNv70Uk3Gb9tJY/f2jbISHRNkVvMu897k/Zis2bV3jPXKX6mwf6BhWHK4qcX&#13;&#10;qHsWGTl49ReUUdxDgDZOOJgC2lZxmXPAbGbTV9k8dszJnAuKE9xFpvD/YPnX43dPlKhpSYllBkv0&#13;&#10;JIdIPsBAyqRO70KFQY8Ow+KA11jlnGlwD8B/BmJh2zG7l3feQ99JJpDdLL0srp6OOCGBNP0XEPgN&#13;&#10;O0TIQEPrTZIOxSCIjlU6XSqTqPD05bJcLqfo4ugrb1blPJeuYNXza+dD/CTBkHSoqcfKZ3R2fAgx&#13;&#10;sWHVc0j6LIBWYqe0zobfN1vtyZFhl+zyygm8CtOW9DVdLcpFRraQ3ucGMipiF2tlaooscY19ldT4&#13;&#10;aEUOiUzp8YxMtD3LkxQZtYlDM2Bg0qwBcUKhPIzditOFhw78b0p67NSahl8H5iUl+rNFsVezOapB&#13;&#10;Yjbmi/clGv7a01x7mOUIVdNIyXjcxjwOSQcLd1iUVmW9XpicuWIHZhnP05Ja/NrOUS8zvfkDAAD/&#13;&#10;/wMAUEsDBBQABgAIAAAAIQC7wvnv4gAAABABAAAPAAAAZHJzL2Rvd25yZXYueG1sTE/bboJAEH1v&#13;&#10;4j9sxqQvjS5QioosppfU9FXrBwwwAim7S9hV8O87PrUvk8yZM+eS7SbdiSsNrrVGQbgMQJApbdWa&#13;&#10;WsHp+3OxBuE8mgo7a0jBjRzs8tlDhmllR3Og69HXgkWMS1FB432fSunKhjS6pe3J8O1sB42e16GW&#13;&#10;1YAji+tORkGQSI2tYYcGe3pvqPw5XrSC89f49LIZi70/rQ5x8obtqrA3pR7n08eWx+sWhKfJ/33A&#13;&#10;vQPnh5yDFfZiKic6Besw3jBVwSJ+TkDcGWEQMVQwFEYg80z+L5L/AgAA//8DAFBLAQItABQABgAI&#13;&#10;AAAAIQC2gziS/gAAAOEBAAATAAAAAAAAAAAAAAAAAAAAAABbQ29udGVudF9UeXBlc10ueG1sUEsB&#13;&#10;Ai0AFAAGAAgAAAAhADj9If/WAAAAlAEAAAsAAAAAAAAAAAAAAAAALwEAAF9yZWxzLy5yZWxzUEsB&#13;&#10;Ai0AFAAGAAgAAAAhAES3YeYdAgAAGwQAAA4AAAAAAAAAAAAAAAAALgIAAGRycy9lMm9Eb2MueG1s&#13;&#10;UEsBAi0AFAAGAAgAAAAhALvC+e/iAAAAEAEAAA8AAAAAAAAAAAAAAAAAdwQAAGRycy9kb3ducmV2&#13;&#10;LnhtbFBLBQYAAAAABAAEAPMAAACGBQAAAAA=&#13;&#10;" stroked="f">
                <v:textbox>
                  <w:txbxContent>
                    <w:p w14:paraId="2E72DCC8" w14:textId="77777777" w:rsidR="00C46906" w:rsidRPr="00C175F9" w:rsidRDefault="00A26898"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QRCjwIAAJIFAAAOAAAAZHJzL2Uyb0RvYy54bWysVEtPGzEQvlfqf7B8L5sHARqxQSmIqhIC&#13;&#10;1FBxdrx2YtX2uLaT3fTXM/buJinlQtXLrj3zzYznm8flVWM02QofFNiSDk8GlAjLoVJ2VdIfT7ef&#13;&#10;LigJkdmKabCipDsR6NXs44fL2k3FCNagK+EJOrFhWruSrmN006IIfC0MCyfghEWlBG9YxKtfFZVn&#13;&#10;NXo3uhgNBmdFDb5yHrgIAaU3rZLOsn8pBY8PUgYRiS4pvi3mr8/fZfoWs0s2XXnm1op3z2D/8ArD&#13;&#10;lMWge1c3LDKy8eovV0ZxDwFkPOFgCpBScZFzwGyGg1fZLNbMiZwLkhPcnqbw/9zy++2jJ6rC2o0o&#13;&#10;scxgjZ5EE8kXaAiKkJ/ahSnCFg6BsUE5Ynt5QGFKu5HepD8mRFCPTO/27CZvHIXng/HkAjUcVePJ&#13;&#10;2Wg8SV6Kg7HzIX4VYEg6lNRj8TKnbHsXYgvtISlWAK2qW6V1vqSGEdfaky3DUi9X+eno/A+UtqQu&#13;&#10;6dl4MsiOLSTz1rO2yY3ILdOFS4m3CeZT3GmRMNp+FxIpy3m+EZtxLmzMFGH8jE4oiaHeY9jhD696&#13;&#10;j3GbB1rkyGDj3tgoCz5nn2fsQFn1s3+ybPFYm6O80zE2y6btlb7+S6h22BYe2sEKjt8qLN4dC/GR&#13;&#10;eZwkrDduh/iAH6kByYfuRMka/O+35AmPDY5aSmqczJKGXxvmBSX6m8XW/zw8PU2jnC+nk/MRXvyx&#13;&#10;ZnmssRtzDdgRQ9xDjudjwkfdH6UH84xLZJ6ioopZjrFLGvvjdWz3BS4hLubzDMLhdSze2YXjyXVi&#13;&#10;ObXmU/PMvOv6N2Lj30M/w2z6qo1bbLK0MN9EkCr3eOK5ZbXjHwc/T0m3pNJmOb5n1GGVzl4AAAD/&#13;&#10;/wMAUEsDBBQABgAIAAAAIQAZl3wC6AAAABIBAAAPAAAAZHJzL2Rvd25yZXYueG1sTI9PS8NAEMXv&#13;&#10;gt9hGcFbupto/5hmU8QiBaGIaS+9TZMxiWZ3Q3bbRj+940kvA8N78+b9stVoOnGmwbfOaognCgTZ&#13;&#10;0lWtrTXsd8/RAoQPaCvsnCUNX+RhlV9fZZhW7mLf6FyEWnCI9SlqaELoUyl92ZBBP3E9Wdbe3WAw&#13;&#10;8DrUshrwwuGmk4lSM2mwtfyhwZ6eGio/i5PRcBhe0Zcfvtjs6oQw2W6+X9Z3Wt/ejOslj8cliEBj&#13;&#10;+LuAXwbuDzkXO7qTrbzoNETTeD5nLyvThNHYEt2r2QOIo4ZELWKQeSb/o+Q/AAAA//8DAFBLAQIt&#13;&#10;ABQABgAIAAAAIQC2gziS/gAAAOEBAAATAAAAAAAAAAAAAAAAAAAAAABbQ29udGVudF9UeXBlc10u&#13;&#10;eG1sUEsBAi0AFAAGAAgAAAAhADj9If/WAAAAlAEAAAsAAAAAAAAAAAAAAAAALwEAAF9yZWxzLy5y&#13;&#10;ZWxzUEsBAi0AFAAGAAgAAAAhANHdBEKPAgAAkgUAAA4AAAAAAAAAAAAAAAAALgIAAGRycy9lMm9E&#13;&#10;b2MueG1sUEsBAi0AFAAGAAgAAAAhABmXfALoAAAAEgEAAA8AAAAAAAAAAAAAAAAA6QQAAGRycy9k&#13;&#10;b3ducmV2LnhtbFBLBQYAAAAABAAEAPMAAAD+BQAAAAA=&#13;&#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13456DD7" w:rsidR="009C2829" w:rsidRPr="000257FB" w:rsidRDefault="00D848EB" w:rsidP="005A3FB9">
            <w:pPr>
              <w:pStyle w:val="Header"/>
              <w:jc w:val="center"/>
              <w:rPr>
                <w:rFonts w:asciiTheme="majorHAnsi" w:hAnsiTheme="majorHAnsi"/>
                <w:b/>
              </w:rPr>
            </w:pPr>
            <w:r>
              <w:rPr>
                <w:rFonts w:asciiTheme="majorHAnsi" w:hAnsiTheme="majorHAnsi"/>
                <w:b/>
                <w:sz w:val="22"/>
              </w:rPr>
              <w:t>Oct</w:t>
            </w:r>
            <w:r w:rsidR="00C805D3">
              <w:rPr>
                <w:rFonts w:asciiTheme="majorHAnsi" w:hAnsiTheme="majorHAnsi"/>
                <w:b/>
                <w:sz w:val="22"/>
              </w:rPr>
              <w:t xml:space="preserve">. </w:t>
            </w:r>
            <w:r>
              <w:rPr>
                <w:rFonts w:asciiTheme="majorHAnsi" w:hAnsiTheme="majorHAnsi"/>
                <w:b/>
                <w:sz w:val="22"/>
              </w:rPr>
              <w:t>11</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6005CA16" w14:textId="77777777" w:rsidR="00BB1E2A" w:rsidRDefault="00BB1E2A" w:rsidP="003F0266">
            <w:pPr>
              <w:rPr>
                <w:rFonts w:ascii="Calibri Light" w:hAnsi="Calibri Light"/>
                <w:noProof/>
                <w:sz w:val="20"/>
              </w:rPr>
            </w:pPr>
          </w:p>
          <w:p w14:paraId="59269132" w14:textId="77777777" w:rsidR="00BB1E2A" w:rsidRDefault="00BB1E2A" w:rsidP="003F0266">
            <w:pPr>
              <w:rPr>
                <w:rFonts w:ascii="Calibri Light" w:hAnsi="Calibri Light"/>
                <w:noProof/>
                <w:sz w:val="20"/>
              </w:rPr>
            </w:pPr>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62ED5B37" w14:textId="44ADA8CF" w:rsidR="00936B3A" w:rsidRPr="00BB1E2A" w:rsidRDefault="00936B3A" w:rsidP="008B6179"/>
        </w:tc>
        <w:tc>
          <w:tcPr>
            <w:tcW w:w="5963" w:type="dxa"/>
            <w:gridSpan w:val="2"/>
          </w:tcPr>
          <w:p w14:paraId="43694EBF" w14:textId="77777777" w:rsidR="00733AEA" w:rsidRDefault="00733AEA" w:rsidP="003D7E2A">
            <w:pPr>
              <w:rPr>
                <w:rFonts w:asciiTheme="majorHAnsi" w:hAnsiTheme="majorHAnsi" w:cs="Arial"/>
                <w:b/>
                <w:color w:val="000000" w:themeColor="text1"/>
                <w:szCs w:val="20"/>
              </w:rPr>
            </w:pPr>
          </w:p>
          <w:p w14:paraId="400D5484" w14:textId="5D772119" w:rsidR="00BB1E2A" w:rsidRPr="00361D95" w:rsidRDefault="00D848EB" w:rsidP="00BB1E2A">
            <w:pPr>
              <w:rPr>
                <w:rFonts w:asciiTheme="majorHAnsi" w:hAnsiTheme="majorHAnsi" w:cstheme="majorHAnsi"/>
                <w:b/>
                <w:bCs/>
              </w:rPr>
            </w:pPr>
            <w:r>
              <w:rPr>
                <w:rFonts w:asciiTheme="majorHAnsi" w:hAnsiTheme="majorHAnsi" w:cstheme="majorHAnsi"/>
                <w:b/>
                <w:bCs/>
              </w:rPr>
              <w:t>UTMB Police Department trainings available to faculty, students and employees</w:t>
            </w:r>
            <w:r w:rsidR="007E7DDE">
              <w:rPr>
                <w:rFonts w:asciiTheme="majorHAnsi" w:hAnsiTheme="majorHAnsi" w:cstheme="majorHAnsi"/>
                <w:b/>
                <w:bCs/>
              </w:rPr>
              <w:t>:</w:t>
            </w:r>
          </w:p>
          <w:p w14:paraId="34E0BCD9" w14:textId="77777777" w:rsidR="00D848EB" w:rsidRPr="00D848EB" w:rsidRDefault="00D848EB" w:rsidP="00D848EB">
            <w:pPr>
              <w:spacing w:line="253" w:lineRule="atLeast"/>
              <w:rPr>
                <w:rFonts w:ascii="Calibri Light" w:hAnsi="Calibri Light" w:cs="Calibri Light"/>
                <w:color w:val="000000"/>
                <w:sz w:val="21"/>
                <w:szCs w:val="21"/>
              </w:rPr>
            </w:pPr>
            <w:r w:rsidRPr="00D848EB">
              <w:rPr>
                <w:rFonts w:ascii="Calibri Light" w:hAnsi="Calibri Light" w:cs="Calibri Light"/>
                <w:color w:val="000000"/>
                <w:sz w:val="21"/>
                <w:szCs w:val="21"/>
              </w:rPr>
              <w:t>The UTMB Police Department is dedicated to providing a safe and secure working and learning environment where the pursuit of higher education, research and patient care can be achieved. Part of this mission is to provide appropriate safety- and security-related training for employees, students and faculty members. Some of the training offered by UTMB Police includes:</w:t>
            </w:r>
          </w:p>
          <w:p w14:paraId="2CB98F19" w14:textId="66E50A84" w:rsidR="00D848EB" w:rsidRPr="00D848EB" w:rsidRDefault="00D848EB" w:rsidP="00D848EB">
            <w:pPr>
              <w:pStyle w:val="ListParagraph"/>
              <w:numPr>
                <w:ilvl w:val="0"/>
                <w:numId w:val="7"/>
              </w:numPr>
              <w:rPr>
                <w:rFonts w:ascii="Calibri Light" w:hAnsi="Calibri Light" w:cs="Calibri Light"/>
                <w:color w:val="000000"/>
                <w:sz w:val="21"/>
                <w:szCs w:val="21"/>
              </w:rPr>
            </w:pPr>
            <w:r w:rsidRPr="00D848EB">
              <w:rPr>
                <w:rFonts w:ascii="Calibri Light" w:hAnsi="Calibri Light" w:cs="Calibri Light"/>
                <w:bCs/>
                <w:color w:val="000000"/>
                <w:sz w:val="21"/>
                <w:szCs w:val="21"/>
              </w:rPr>
              <w:t>Citizen Response to Active Shooter:</w:t>
            </w:r>
            <w:r w:rsidRPr="00D848EB">
              <w:rPr>
                <w:rFonts w:ascii="Calibri Light" w:hAnsi="Calibri Light" w:cs="Calibri Light"/>
                <w:color w:val="000000"/>
                <w:sz w:val="21"/>
                <w:szCs w:val="21"/>
              </w:rPr>
              <w:t> This one-hour class provides strategies, guidance and a plan for surviving an active-shooter event.</w:t>
            </w:r>
          </w:p>
          <w:p w14:paraId="65B389BF" w14:textId="2B1EDB00" w:rsidR="00D848EB" w:rsidRPr="00D848EB" w:rsidRDefault="00D848EB" w:rsidP="00D848EB">
            <w:pPr>
              <w:pStyle w:val="ListParagraph"/>
              <w:numPr>
                <w:ilvl w:val="0"/>
                <w:numId w:val="7"/>
              </w:numPr>
              <w:rPr>
                <w:rFonts w:ascii="Calibri Light" w:hAnsi="Calibri Light" w:cs="Calibri Light"/>
                <w:color w:val="000000"/>
                <w:sz w:val="21"/>
                <w:szCs w:val="21"/>
              </w:rPr>
            </w:pPr>
            <w:r w:rsidRPr="00D848EB">
              <w:rPr>
                <w:rFonts w:ascii="Calibri Light" w:hAnsi="Calibri Light" w:cs="Calibri Light"/>
                <w:bCs/>
                <w:color w:val="000000"/>
                <w:sz w:val="21"/>
                <w:szCs w:val="21"/>
              </w:rPr>
              <w:t>Threatening Situations:</w:t>
            </w:r>
            <w:r w:rsidRPr="00D848EB">
              <w:rPr>
                <w:rFonts w:ascii="Calibri Light" w:hAnsi="Calibri Light" w:cs="Calibri Light"/>
                <w:color w:val="000000"/>
                <w:sz w:val="21"/>
                <w:szCs w:val="21"/>
              </w:rPr>
              <w:t> A one-hour class designed to identify threatening behavior or events and address ways to respond to a threat.</w:t>
            </w:r>
          </w:p>
          <w:p w14:paraId="33B85228" w14:textId="59C44DDD" w:rsidR="00D848EB" w:rsidRPr="00D848EB" w:rsidRDefault="00D848EB" w:rsidP="00D848EB">
            <w:pPr>
              <w:pStyle w:val="ListParagraph"/>
              <w:numPr>
                <w:ilvl w:val="0"/>
                <w:numId w:val="7"/>
              </w:numPr>
              <w:rPr>
                <w:rFonts w:ascii="Calibri Light" w:hAnsi="Calibri Light" w:cs="Calibri Light"/>
                <w:color w:val="000000"/>
                <w:sz w:val="21"/>
                <w:szCs w:val="21"/>
              </w:rPr>
            </w:pPr>
            <w:r w:rsidRPr="00D848EB">
              <w:rPr>
                <w:rFonts w:ascii="Calibri Light" w:hAnsi="Calibri Light" w:cs="Calibri Light"/>
                <w:bCs/>
                <w:color w:val="000000"/>
                <w:sz w:val="21"/>
                <w:szCs w:val="21"/>
              </w:rPr>
              <w:t>Tabletop Exercises:</w:t>
            </w:r>
            <w:r w:rsidRPr="00D848EB">
              <w:rPr>
                <w:rFonts w:ascii="Calibri Light" w:hAnsi="Calibri Light" w:cs="Calibri Light"/>
                <w:color w:val="000000"/>
                <w:sz w:val="21"/>
                <w:szCs w:val="21"/>
              </w:rPr>
              <w:t> A discussion session for departments at UTMB to consider actions they would take during an active shooter or threatening situation. The focus is on walking through a department’s emergency plan to ensure readiness.</w:t>
            </w:r>
          </w:p>
          <w:p w14:paraId="4134A657" w14:textId="2AD5B00C" w:rsidR="00D848EB" w:rsidRPr="00D848EB" w:rsidRDefault="00D848EB" w:rsidP="00D848EB">
            <w:pPr>
              <w:pStyle w:val="ListParagraph"/>
              <w:numPr>
                <w:ilvl w:val="0"/>
                <w:numId w:val="7"/>
              </w:numPr>
              <w:rPr>
                <w:rFonts w:ascii="Calibri Light" w:hAnsi="Calibri Light" w:cs="Calibri Light"/>
                <w:color w:val="000000"/>
                <w:sz w:val="21"/>
                <w:szCs w:val="21"/>
              </w:rPr>
            </w:pPr>
            <w:r w:rsidRPr="00D848EB">
              <w:rPr>
                <w:rFonts w:ascii="Calibri Light" w:hAnsi="Calibri Light" w:cs="Calibri Light"/>
                <w:bCs/>
                <w:color w:val="000000"/>
                <w:sz w:val="21"/>
                <w:szCs w:val="21"/>
              </w:rPr>
              <w:t>Rape Aggression Defense (RAD)</w:t>
            </w:r>
            <w:r w:rsidRPr="00D848EB">
              <w:rPr>
                <w:rFonts w:ascii="Calibri Light" w:hAnsi="Calibri Light" w:cs="Calibri Light"/>
                <w:color w:val="000000"/>
                <w:sz w:val="21"/>
                <w:szCs w:val="21"/>
              </w:rPr>
              <w:t>: A 12-hour basic self-defense class designed for women.  The RAD approach to personal safety education embodies a practical blend of threat avoidance strategies and real-world assault resistance tactics for women. </w:t>
            </w:r>
          </w:p>
          <w:p w14:paraId="1BDE4155" w14:textId="62CF76CD" w:rsidR="00D848EB" w:rsidRPr="00D848EB" w:rsidRDefault="00D848EB" w:rsidP="00D848EB">
            <w:pPr>
              <w:pStyle w:val="ListParagraph"/>
              <w:numPr>
                <w:ilvl w:val="0"/>
                <w:numId w:val="7"/>
              </w:numPr>
              <w:rPr>
                <w:rFonts w:ascii="Calibri Light" w:hAnsi="Calibri Light" w:cs="Calibri Light"/>
                <w:color w:val="000000"/>
                <w:sz w:val="21"/>
                <w:szCs w:val="21"/>
              </w:rPr>
            </w:pPr>
            <w:r w:rsidRPr="00D848EB">
              <w:rPr>
                <w:rFonts w:ascii="Calibri Light" w:hAnsi="Calibri Light" w:cs="Calibri Light"/>
                <w:bCs/>
                <w:color w:val="000000"/>
                <w:sz w:val="21"/>
                <w:szCs w:val="21"/>
              </w:rPr>
              <w:t>Online training:</w:t>
            </w:r>
            <w:r w:rsidRPr="00D848EB">
              <w:rPr>
                <w:rFonts w:ascii="Calibri Light" w:hAnsi="Calibri Light" w:cs="Calibri Light"/>
                <w:color w:val="000000"/>
                <w:sz w:val="21"/>
                <w:szCs w:val="21"/>
              </w:rPr>
              <w:t> The UTMB Police website, </w:t>
            </w:r>
            <w:hyperlink r:id="rId13" w:history="1">
              <w:r w:rsidRPr="00D848EB">
                <w:rPr>
                  <w:rStyle w:val="Hyperlink"/>
                  <w:rFonts w:ascii="Calibri Light" w:hAnsi="Calibri Light" w:cs="Calibri Light"/>
                  <w:color w:val="954F72"/>
                  <w:sz w:val="21"/>
                  <w:szCs w:val="21"/>
                </w:rPr>
                <w:t>https://www.utmb.edu/police/training/online-training</w:t>
              </w:r>
            </w:hyperlink>
            <w:r w:rsidRPr="00D848EB">
              <w:rPr>
                <w:rFonts w:ascii="Calibri Light" w:hAnsi="Calibri Light" w:cs="Calibri Light"/>
                <w:color w:val="000000"/>
                <w:sz w:val="21"/>
                <w:szCs w:val="21"/>
              </w:rPr>
              <w:t>, offers a variety of online training on several topics, including workplace violence, infant abduction, bomb threats and suspicious mail.</w:t>
            </w:r>
          </w:p>
          <w:p w14:paraId="387D18AB" w14:textId="77777777" w:rsidR="00D848EB" w:rsidRPr="00D848EB" w:rsidRDefault="00D848EB" w:rsidP="00D848EB">
            <w:pPr>
              <w:rPr>
                <w:rFonts w:ascii="Calibri Light" w:hAnsi="Calibri Light" w:cs="Calibri Light"/>
                <w:color w:val="000000"/>
                <w:sz w:val="21"/>
                <w:szCs w:val="21"/>
              </w:rPr>
            </w:pPr>
            <w:r w:rsidRPr="00D848EB">
              <w:rPr>
                <w:rFonts w:ascii="Calibri Light" w:hAnsi="Calibri Light" w:cs="Calibri Light"/>
                <w:color w:val="000000"/>
                <w:sz w:val="21"/>
                <w:szCs w:val="21"/>
              </w:rPr>
              <w:t>For more information or to schedule a training, email </w:t>
            </w:r>
            <w:hyperlink r:id="rId14" w:history="1">
              <w:r w:rsidRPr="00D848EB">
                <w:rPr>
                  <w:rStyle w:val="Hyperlink"/>
                  <w:rFonts w:ascii="Calibri Light" w:hAnsi="Calibri Light" w:cs="Calibri Light"/>
                  <w:color w:val="954F72"/>
                  <w:sz w:val="21"/>
                  <w:szCs w:val="21"/>
                </w:rPr>
                <w:t>poltrain@utmb.edu</w:t>
              </w:r>
            </w:hyperlink>
            <w:r w:rsidRPr="00D848EB">
              <w:rPr>
                <w:rFonts w:ascii="Calibri Light" w:hAnsi="Calibri Light" w:cs="Calibri Light"/>
                <w:color w:val="000000"/>
                <w:sz w:val="21"/>
                <w:szCs w:val="21"/>
              </w:rPr>
              <w:t>.</w:t>
            </w:r>
          </w:p>
          <w:p w14:paraId="70FF0ABE" w14:textId="77777777" w:rsidR="009E75D5" w:rsidRDefault="009E75D5" w:rsidP="009E75D5"/>
          <w:p w14:paraId="72DC55BA" w14:textId="1DD979E6" w:rsidR="007E7DDE" w:rsidRPr="007E7DDE" w:rsidRDefault="00D848EB" w:rsidP="007E7DDE">
            <w:pPr>
              <w:rPr>
                <w:rFonts w:ascii="Calibri" w:hAnsi="Calibri" w:cs="Calibri"/>
                <w:b/>
              </w:rPr>
            </w:pPr>
            <w:r>
              <w:rPr>
                <w:rFonts w:ascii="Calibri" w:hAnsi="Calibri" w:cs="Calibri"/>
                <w:b/>
              </w:rPr>
              <w:t>Jennie Sealy Cardiac Catheterization Laboratory Ribbon Cutting Ceremony and Open House:</w:t>
            </w:r>
          </w:p>
          <w:p w14:paraId="0BAA2468" w14:textId="77777777" w:rsidR="00D848EB" w:rsidRPr="00D848EB" w:rsidRDefault="00D848EB" w:rsidP="00D848EB">
            <w:pPr>
              <w:rPr>
                <w:rFonts w:ascii="Calibri Light" w:hAnsi="Calibri Light" w:cs="Calibri Light"/>
                <w:sz w:val="21"/>
                <w:szCs w:val="21"/>
              </w:rPr>
            </w:pPr>
            <w:r w:rsidRPr="00D848EB">
              <w:rPr>
                <w:rFonts w:ascii="Calibri Light" w:hAnsi="Calibri Light" w:cs="Calibri Light"/>
                <w:color w:val="000000"/>
                <w:sz w:val="21"/>
                <w:szCs w:val="21"/>
              </w:rPr>
              <w:t>The UTMB community is invited to attend the Jennie Sealy Cardiac Catheterization Laboratory Ribbon Cutting Ceremony and Open House, taking place from 4 until 6:30 p.m., Wednesday, Oct. 24.</w:t>
            </w:r>
          </w:p>
          <w:p w14:paraId="79D8547C" w14:textId="77777777" w:rsidR="009E75D5" w:rsidRDefault="009E75D5" w:rsidP="009E75D5">
            <w:pPr>
              <w:rPr>
                <w:rFonts w:ascii="Calibri Light" w:hAnsi="Calibri Light" w:cs="Calibri Light"/>
                <w:color w:val="000000"/>
                <w:sz w:val="21"/>
                <w:szCs w:val="21"/>
                <w:shd w:val="clear" w:color="auto" w:fill="FFFFFF"/>
              </w:rPr>
            </w:pPr>
          </w:p>
          <w:p w14:paraId="194353F8" w14:textId="1F313F69" w:rsidR="00D848EB" w:rsidRPr="00D848EB" w:rsidRDefault="00D848EB" w:rsidP="009E75D5">
            <w:pPr>
              <w:rPr>
                <w:rFonts w:ascii="Calibri" w:hAnsi="Calibri" w:cs="Calibri"/>
                <w:color w:val="FF0000"/>
                <w:sz w:val="21"/>
                <w:szCs w:val="21"/>
              </w:rPr>
            </w:pPr>
            <w:r>
              <w:rPr>
                <w:rFonts w:ascii="Calibri" w:hAnsi="Calibri" w:cs="Calibri"/>
                <w:color w:val="FF0000"/>
                <w:sz w:val="21"/>
                <w:szCs w:val="21"/>
              </w:rPr>
              <w:t>GALVESTON CAMPUS</w:t>
            </w:r>
          </w:p>
          <w:p w14:paraId="312FADB9" w14:textId="450ACC00" w:rsidR="009E75D5" w:rsidRPr="007E7DDE" w:rsidRDefault="00D848EB" w:rsidP="009E75D5">
            <w:pPr>
              <w:rPr>
                <w:rFonts w:ascii="Calibri" w:hAnsi="Calibri" w:cs="Calibri"/>
                <w:b/>
              </w:rPr>
            </w:pPr>
            <w:r>
              <w:rPr>
                <w:rFonts w:ascii="Calibri" w:hAnsi="Calibri" w:cs="Calibri"/>
                <w:b/>
              </w:rPr>
              <w:t>Temporary Construction Notice</w:t>
            </w:r>
            <w:r w:rsidR="009E75D5" w:rsidRPr="007E7DDE">
              <w:rPr>
                <w:rFonts w:ascii="Calibri" w:hAnsi="Calibri" w:cs="Calibri"/>
                <w:b/>
              </w:rPr>
              <w:t>:</w:t>
            </w:r>
          </w:p>
          <w:p w14:paraId="63D1D503" w14:textId="45B74F04" w:rsidR="00D848EB" w:rsidRPr="00D848EB" w:rsidRDefault="00D848EB" w:rsidP="00D848EB">
            <w:pPr>
              <w:rPr>
                <w:rFonts w:ascii="Calibri Light" w:hAnsi="Calibri Light" w:cs="Calibri Light"/>
                <w:sz w:val="21"/>
                <w:szCs w:val="21"/>
              </w:rPr>
            </w:pPr>
            <w:r w:rsidRPr="00D848EB">
              <w:rPr>
                <w:rFonts w:ascii="Calibri Light" w:hAnsi="Calibri Light" w:cs="Calibri Light"/>
                <w:color w:val="000000"/>
                <w:sz w:val="21"/>
                <w:szCs w:val="21"/>
              </w:rPr>
              <w:t>The first-floor tunnel connection from the hospital parking garage to R. Waverley Smith Pavilion and tunnel entrance will be closed from Oct. 17 through Oct. 21 in order to make improvements to the pavement.</w:t>
            </w:r>
            <w:r w:rsidRPr="00D848EB">
              <w:rPr>
                <w:rStyle w:val="apple-converted-space"/>
                <w:rFonts w:ascii="Calibri Light" w:hAnsi="Calibri Light" w:cs="Calibri Light"/>
                <w:color w:val="000000"/>
                <w:sz w:val="21"/>
                <w:szCs w:val="21"/>
              </w:rPr>
              <w:t> </w:t>
            </w:r>
            <w:r w:rsidRPr="00D848EB">
              <w:rPr>
                <w:rFonts w:ascii="Calibri Light" w:hAnsi="Calibri Light" w:cs="Calibri Light"/>
                <w:color w:val="000000"/>
                <w:sz w:val="21"/>
                <w:szCs w:val="21"/>
              </w:rPr>
              <w:t>Alternate routes include the R. Waverley Smith Pavilion second-floor entrance or the Jennie Sealy Hospital entrances.</w:t>
            </w:r>
          </w:p>
          <w:p w14:paraId="2ADEFD3A" w14:textId="4A4102F3" w:rsidR="00A608B5" w:rsidRDefault="00A608B5" w:rsidP="00C805D3">
            <w:pPr>
              <w:rPr>
                <w:rFonts w:ascii="Calibri Light" w:hAnsi="Calibri Light" w:cs="Calibri Light"/>
                <w:color w:val="000000"/>
                <w:sz w:val="21"/>
                <w:szCs w:val="21"/>
              </w:rPr>
            </w:pPr>
          </w:p>
          <w:p w14:paraId="33D5B003" w14:textId="4BC8E3FE" w:rsidR="00A608B5" w:rsidRPr="00A608B5" w:rsidRDefault="00A608B5" w:rsidP="00D848EB">
            <w:pPr>
              <w:rPr>
                <w:rFonts w:ascii="Calibri Light" w:hAnsi="Calibri Light" w:cs="Calibri Light"/>
                <w:sz w:val="21"/>
                <w:szCs w:val="21"/>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AC1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03"/>
        </w:trPr>
        <w:tc>
          <w:tcPr>
            <w:tcW w:w="5130" w:type="dxa"/>
            <w:gridSpan w:val="3"/>
            <w:vMerge w:val="restart"/>
            <w:tcBorders>
              <w:top w:val="single" w:sz="8" w:space="0" w:color="auto"/>
              <w:left w:val="single" w:sz="8" w:space="0" w:color="auto"/>
              <w:right w:val="single" w:sz="4" w:space="0" w:color="auto"/>
            </w:tcBorders>
          </w:tcPr>
          <w:p w14:paraId="148B4BA6" w14:textId="77777777" w:rsidR="00783C80" w:rsidRPr="00EF77B6" w:rsidRDefault="00783C80" w:rsidP="00783C80">
            <w:pPr>
              <w:rPr>
                <w:rFonts w:asciiTheme="majorHAnsi" w:hAnsiTheme="majorHAnsi" w:cstheme="majorHAnsi"/>
                <w:bCs/>
                <w:color w:val="FF0000"/>
              </w:rPr>
            </w:pPr>
          </w:p>
          <w:p w14:paraId="6F6C0961" w14:textId="1EB0CF31" w:rsidR="00EF77B6" w:rsidRPr="00EF77B6" w:rsidRDefault="00EF77B6" w:rsidP="00653F80">
            <w:pPr>
              <w:rPr>
                <w:rFonts w:asciiTheme="majorHAnsi" w:hAnsiTheme="majorHAnsi" w:cs="Arial"/>
                <w:color w:val="FF0000"/>
                <w:szCs w:val="20"/>
              </w:rPr>
            </w:pPr>
            <w:r w:rsidRPr="00EF77B6">
              <w:rPr>
                <w:rFonts w:asciiTheme="majorHAnsi" w:hAnsiTheme="majorHAnsi" w:cs="Arial"/>
                <w:color w:val="FF0000"/>
                <w:szCs w:val="20"/>
              </w:rPr>
              <w:t>WELL-BEING INDEX SURVEY</w:t>
            </w:r>
          </w:p>
          <w:p w14:paraId="770FC375" w14:textId="36A56C2D" w:rsidR="00653F80" w:rsidRPr="005D163A" w:rsidRDefault="00EF77B6" w:rsidP="00653F80">
            <w:pPr>
              <w:rPr>
                <w:rFonts w:asciiTheme="majorHAnsi" w:hAnsiTheme="majorHAnsi" w:cs="Arial"/>
                <w:b/>
                <w:color w:val="000000" w:themeColor="text1"/>
                <w:szCs w:val="20"/>
              </w:rPr>
            </w:pPr>
            <w:r>
              <w:rPr>
                <w:rFonts w:asciiTheme="majorHAnsi" w:hAnsiTheme="majorHAnsi" w:cs="Arial"/>
                <w:b/>
                <w:color w:val="000000" w:themeColor="text1"/>
                <w:szCs w:val="20"/>
              </w:rPr>
              <w:t>Faculty Well-Being Index:</w:t>
            </w:r>
          </w:p>
          <w:p w14:paraId="5796CFF2" w14:textId="77777777" w:rsidR="00EF77B6" w:rsidRPr="00EF77B6" w:rsidRDefault="00EF77B6" w:rsidP="00EF77B6">
            <w:pPr>
              <w:rPr>
                <w:rFonts w:ascii="Calibri Light" w:hAnsi="Calibri Light" w:cs="Calibri Light"/>
                <w:sz w:val="21"/>
                <w:szCs w:val="21"/>
              </w:rPr>
            </w:pPr>
            <w:r w:rsidRPr="00EF77B6">
              <w:rPr>
                <w:rFonts w:ascii="Calibri Light" w:hAnsi="Calibri Light" w:cs="Calibri Light"/>
                <w:color w:val="000000"/>
                <w:sz w:val="21"/>
                <w:szCs w:val="21"/>
                <w:shd w:val="clear" w:color="auto" w:fill="FFFFFF"/>
              </w:rPr>
              <w:t>In an effort to better understand the</w:t>
            </w:r>
            <w:r w:rsidRPr="00EF77B6">
              <w:rPr>
                <w:rFonts w:ascii="Calibri Light" w:hAnsi="Calibri Light" w:cs="Calibri Light"/>
                <w:color w:val="000000"/>
                <w:sz w:val="21"/>
                <w:szCs w:val="21"/>
              </w:rPr>
              <w:t> current state of well-being among faculty, advanced practice providers, residents and fellows, as well as identify any issues affecting our professional workforce,</w:t>
            </w:r>
            <w:r w:rsidRPr="00EF77B6">
              <w:rPr>
                <w:rFonts w:ascii="Calibri Light" w:hAnsi="Calibri Light" w:cs="Calibri Light"/>
                <w:color w:val="000000"/>
                <w:sz w:val="21"/>
                <w:szCs w:val="21"/>
                <w:shd w:val="clear" w:color="auto" w:fill="FFFFFF"/>
              </w:rPr>
              <w:t> t</w:t>
            </w:r>
            <w:r w:rsidRPr="00EF77B6">
              <w:rPr>
                <w:rFonts w:ascii="Calibri Light" w:hAnsi="Calibri Light" w:cs="Calibri Light"/>
                <w:color w:val="000000"/>
                <w:sz w:val="21"/>
                <w:szCs w:val="21"/>
              </w:rPr>
              <w:t>he Office of Faculty Affairs and Professional Development is collaborating with the Provost’s Office to conduct the Well-Being Index, an online assessment tool developed at the Mayo Clinic and administered by a third-party vendor. Members of the eligible groups have received an invitation to participate and are encouraged to submit all responses by Nov. 1. To obtain the most inclusive representation, a target response rate of at least 75 percent has been set.</w:t>
            </w:r>
          </w:p>
          <w:p w14:paraId="24E5530B" w14:textId="6809B5F8" w:rsidR="00653F80" w:rsidRPr="00653F80" w:rsidRDefault="00653F80" w:rsidP="00653F80">
            <w:pPr>
              <w:rPr>
                <w:rFonts w:ascii="Calibri Light" w:hAnsi="Calibri Light" w:cs="Calibri Light"/>
                <w:sz w:val="21"/>
                <w:szCs w:val="21"/>
              </w:rPr>
            </w:pPr>
            <w:r w:rsidRPr="00653F80">
              <w:rPr>
                <w:rFonts w:ascii="Calibri Light" w:hAnsi="Calibri Light" w:cs="Calibri Light"/>
                <w:color w:val="404040"/>
                <w:sz w:val="21"/>
                <w:szCs w:val="21"/>
              </w:rPr>
              <w:t xml:space="preserve">  </w:t>
            </w:r>
          </w:p>
          <w:p w14:paraId="483BCBC8" w14:textId="2410794E" w:rsidR="00EF77B6" w:rsidRPr="005D163A" w:rsidRDefault="00EF77B6" w:rsidP="00EF77B6">
            <w:pPr>
              <w:rPr>
                <w:rFonts w:asciiTheme="majorHAnsi" w:hAnsiTheme="majorHAnsi" w:cs="Arial"/>
                <w:b/>
                <w:color w:val="000000" w:themeColor="text1"/>
                <w:szCs w:val="20"/>
              </w:rPr>
            </w:pPr>
            <w:r>
              <w:rPr>
                <w:rFonts w:asciiTheme="majorHAnsi" w:hAnsiTheme="majorHAnsi" w:cs="Arial"/>
                <w:b/>
                <w:color w:val="000000" w:themeColor="text1"/>
                <w:szCs w:val="20"/>
              </w:rPr>
              <w:t>Nurse Well-Being Index:</w:t>
            </w:r>
          </w:p>
          <w:p w14:paraId="2AA3CA4B" w14:textId="77777777" w:rsidR="00EF77B6" w:rsidRPr="00EF77B6" w:rsidRDefault="00EF77B6" w:rsidP="00EF77B6">
            <w:pPr>
              <w:rPr>
                <w:rFonts w:ascii="Calibri Light" w:hAnsi="Calibri Light" w:cs="Calibri Light"/>
                <w:sz w:val="21"/>
                <w:szCs w:val="21"/>
              </w:rPr>
            </w:pPr>
            <w:r w:rsidRPr="00EF77B6">
              <w:rPr>
                <w:rFonts w:ascii="Calibri Light" w:hAnsi="Calibri Light" w:cs="Calibri Light"/>
                <w:color w:val="000000"/>
                <w:sz w:val="21"/>
                <w:szCs w:val="21"/>
              </w:rPr>
              <w:t>The Nursing Science and Innovation Division is collaborating with the Provost’s Office to launch the Nurse Well-Being Index, a confidential tool also developed at the Mayo Clinic and administered by a third-party vendor. This index will help UTMB determine how best to support the needs of nurses in their professional roles at the university. Nursing Services employees have received an email invitation to participate. The goal for the Nurse Well-Being Index is a 75 percent response rate to ensure the most representative results. </w:t>
            </w:r>
          </w:p>
          <w:p w14:paraId="19221BE4" w14:textId="5546A623" w:rsidR="00E170C3" w:rsidRDefault="00E170C3" w:rsidP="00E170C3">
            <w:pPr>
              <w:rPr>
                <w:rFonts w:ascii="Calibri Light" w:hAnsi="Calibri Light" w:cs="Calibri Light"/>
                <w:color w:val="000000"/>
                <w:sz w:val="21"/>
                <w:szCs w:val="21"/>
              </w:rPr>
            </w:pPr>
          </w:p>
          <w:p w14:paraId="09BAA442" w14:textId="1B94F6F9" w:rsidR="00E170C3" w:rsidRPr="00E170C3" w:rsidRDefault="00E170C3" w:rsidP="00E170C3">
            <w:pPr>
              <w:spacing w:before="120"/>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3200" behindDoc="0" locked="0" layoutInCell="1" allowOverlap="1" wp14:anchorId="573F0959" wp14:editId="23F48039">
                  <wp:simplePos x="0" y="0"/>
                  <wp:positionH relativeFrom="column">
                    <wp:posOffset>-7620</wp:posOffset>
                  </wp:positionH>
                  <wp:positionV relativeFrom="paragraph">
                    <wp:posOffset>54765</wp:posOffset>
                  </wp:positionV>
                  <wp:extent cx="207204" cy="202599"/>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07204" cy="20259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w:t>
            </w:r>
            <w:r w:rsidR="00876D1F">
              <w:rPr>
                <w:rFonts w:asciiTheme="majorHAnsi" w:hAnsiTheme="majorHAnsi"/>
                <w:b/>
              </w:rPr>
              <w:t>Annual Employee Evaluations</w:t>
            </w:r>
            <w:r>
              <w:rPr>
                <w:rFonts w:asciiTheme="majorHAnsi" w:hAnsiTheme="majorHAnsi"/>
                <w:b/>
              </w:rPr>
              <w:t>:</w:t>
            </w:r>
          </w:p>
          <w:p w14:paraId="0C4E059F" w14:textId="77777777" w:rsidR="00876D1F" w:rsidRPr="00876D1F" w:rsidRDefault="00876D1F" w:rsidP="00876D1F">
            <w:pPr>
              <w:rPr>
                <w:rFonts w:ascii="Calibri Light" w:hAnsi="Calibri Light" w:cs="Calibri Light"/>
                <w:sz w:val="21"/>
                <w:szCs w:val="21"/>
              </w:rPr>
            </w:pPr>
            <w:r w:rsidRPr="00876D1F">
              <w:rPr>
                <w:rFonts w:ascii="Calibri Light" w:hAnsi="Calibri Light" w:cs="Calibri Light"/>
                <w:color w:val="000000"/>
                <w:sz w:val="21"/>
                <w:szCs w:val="21"/>
              </w:rPr>
              <w:t>The CMC deadline to complete employee evaluations for FY18 is Oct. 15, 2018. An annual evaluation is required by the University of Texas System for all employees hired on or before Feb. 28, 2018. All employees will be reviewed on their performance from Sept. 1, 2017 to Aug. 31, 2018.  Employees may visit</w:t>
            </w:r>
            <w:r w:rsidRPr="00876D1F">
              <w:rPr>
                <w:rStyle w:val="apple-converted-space"/>
                <w:rFonts w:ascii="Calibri Light" w:hAnsi="Calibri Light" w:cs="Calibri Light"/>
                <w:color w:val="000000"/>
                <w:sz w:val="21"/>
                <w:szCs w:val="21"/>
              </w:rPr>
              <w:t> </w:t>
            </w:r>
            <w:hyperlink r:id="rId19" w:history="1">
              <w:r w:rsidRPr="00876D1F">
                <w:rPr>
                  <w:rStyle w:val="Hyperlink"/>
                  <w:rFonts w:ascii="Calibri Light" w:hAnsi="Calibri Light" w:cs="Calibri Light"/>
                  <w:color w:val="954F72"/>
                  <w:sz w:val="21"/>
                  <w:szCs w:val="21"/>
                </w:rPr>
                <w:t>https://hr/utmb.edu/relations/performance/</w:t>
              </w:r>
            </w:hyperlink>
            <w:r w:rsidRPr="00876D1F">
              <w:rPr>
                <w:rStyle w:val="apple-converted-space"/>
                <w:rFonts w:ascii="Calibri Light" w:hAnsi="Calibri Light" w:cs="Calibri Light"/>
                <w:color w:val="000000"/>
                <w:sz w:val="21"/>
                <w:szCs w:val="21"/>
              </w:rPr>
              <w:t> </w:t>
            </w:r>
            <w:r w:rsidRPr="00876D1F">
              <w:rPr>
                <w:rFonts w:ascii="Calibri Light" w:hAnsi="Calibri Light" w:cs="Calibri Light"/>
                <w:color w:val="000000"/>
                <w:sz w:val="21"/>
                <w:szCs w:val="21"/>
              </w:rPr>
              <w:t>for more information about the annual evaluation process.</w:t>
            </w:r>
            <w:r w:rsidRPr="00876D1F">
              <w:rPr>
                <w:rStyle w:val="apple-converted-space"/>
                <w:rFonts w:ascii="Calibri Light" w:hAnsi="Calibri Light" w:cs="Calibri Light"/>
                <w:color w:val="000000"/>
                <w:sz w:val="21"/>
                <w:szCs w:val="21"/>
              </w:rPr>
              <w:t> </w:t>
            </w:r>
          </w:p>
          <w:p w14:paraId="2B07B97F" w14:textId="77777777" w:rsidR="00E170C3" w:rsidRDefault="00E170C3" w:rsidP="00E170C3">
            <w:pPr>
              <w:rPr>
                <w:rFonts w:ascii="Calibri Light" w:hAnsi="Calibri Light" w:cs="Calibri Light"/>
                <w:color w:val="000000"/>
                <w:sz w:val="21"/>
                <w:szCs w:val="21"/>
              </w:rPr>
            </w:pPr>
          </w:p>
          <w:p w14:paraId="243B2BF6" w14:textId="77777777" w:rsidR="00560202" w:rsidRDefault="00560202" w:rsidP="00E170C3">
            <w:pPr>
              <w:rPr>
                <w:rFonts w:ascii="Calibri Light" w:hAnsi="Calibri Light" w:cs="Calibri Light"/>
                <w:color w:val="000000"/>
                <w:sz w:val="21"/>
                <w:szCs w:val="21"/>
              </w:rPr>
            </w:pPr>
          </w:p>
          <w:p w14:paraId="0D12443B" w14:textId="77777777" w:rsidR="00560202" w:rsidRDefault="00560202" w:rsidP="00E170C3">
            <w:pPr>
              <w:rPr>
                <w:rFonts w:ascii="Calibri Light" w:hAnsi="Calibri Light" w:cs="Calibri Light"/>
                <w:color w:val="000000"/>
                <w:sz w:val="21"/>
                <w:szCs w:val="21"/>
              </w:rPr>
            </w:pPr>
          </w:p>
          <w:p w14:paraId="10D036F8" w14:textId="77777777" w:rsidR="00560202" w:rsidRDefault="00560202" w:rsidP="00E170C3">
            <w:pPr>
              <w:rPr>
                <w:rFonts w:ascii="Calibri Light" w:hAnsi="Calibri Light" w:cs="Calibri Light"/>
                <w:color w:val="000000"/>
                <w:sz w:val="21"/>
                <w:szCs w:val="21"/>
              </w:rPr>
            </w:pPr>
          </w:p>
          <w:p w14:paraId="1ED99007" w14:textId="77777777" w:rsidR="00560202" w:rsidRDefault="00560202" w:rsidP="00E170C3">
            <w:pPr>
              <w:rPr>
                <w:rFonts w:ascii="Calibri Light" w:hAnsi="Calibri Light" w:cs="Calibri Light"/>
                <w:color w:val="000000"/>
                <w:sz w:val="21"/>
                <w:szCs w:val="21"/>
              </w:rPr>
            </w:pPr>
          </w:p>
          <w:p w14:paraId="1B771E68" w14:textId="77777777" w:rsidR="00560202" w:rsidRDefault="00560202" w:rsidP="00E170C3">
            <w:pPr>
              <w:rPr>
                <w:rFonts w:ascii="Calibri Light" w:hAnsi="Calibri Light" w:cs="Calibri Light"/>
                <w:color w:val="000000"/>
                <w:sz w:val="21"/>
                <w:szCs w:val="21"/>
              </w:rPr>
            </w:pPr>
          </w:p>
          <w:p w14:paraId="43D648A8" w14:textId="77777777" w:rsidR="00560202" w:rsidRDefault="00560202" w:rsidP="00E170C3">
            <w:pPr>
              <w:rPr>
                <w:rFonts w:ascii="Calibri Light" w:hAnsi="Calibri Light" w:cs="Calibri Light"/>
                <w:color w:val="000000"/>
                <w:sz w:val="21"/>
                <w:szCs w:val="21"/>
              </w:rPr>
            </w:pPr>
          </w:p>
          <w:p w14:paraId="5D5C2AF8" w14:textId="77777777" w:rsidR="00F13E68" w:rsidRDefault="00F13E68" w:rsidP="00E170C3">
            <w:pPr>
              <w:rPr>
                <w:rFonts w:ascii="Calibri Light" w:hAnsi="Calibri Light" w:cs="Calibri Light"/>
                <w:color w:val="000000"/>
                <w:sz w:val="21"/>
                <w:szCs w:val="21"/>
              </w:rPr>
            </w:pPr>
          </w:p>
          <w:p w14:paraId="33E954D8" w14:textId="77777777" w:rsidR="00F13E68" w:rsidRDefault="00F13E68" w:rsidP="00E170C3">
            <w:pPr>
              <w:rPr>
                <w:rFonts w:ascii="Calibri Light" w:hAnsi="Calibri Light" w:cs="Calibri Light"/>
                <w:color w:val="000000"/>
                <w:sz w:val="21"/>
                <w:szCs w:val="21"/>
              </w:rPr>
            </w:pPr>
          </w:p>
          <w:p w14:paraId="1968B9C3" w14:textId="77777777" w:rsidR="00F13E68" w:rsidRDefault="00F13E68" w:rsidP="00E170C3">
            <w:pPr>
              <w:rPr>
                <w:rFonts w:ascii="Calibri Light" w:hAnsi="Calibri Light" w:cs="Calibri Light"/>
                <w:color w:val="000000"/>
                <w:sz w:val="21"/>
                <w:szCs w:val="21"/>
              </w:rPr>
            </w:pPr>
          </w:p>
          <w:p w14:paraId="61AB38C4" w14:textId="77777777" w:rsidR="00F13E68" w:rsidRDefault="00F13E68" w:rsidP="00E170C3">
            <w:pPr>
              <w:rPr>
                <w:rFonts w:ascii="Calibri Light" w:hAnsi="Calibri Light" w:cs="Calibri Light"/>
                <w:color w:val="000000"/>
                <w:sz w:val="21"/>
                <w:szCs w:val="21"/>
              </w:rPr>
            </w:pPr>
          </w:p>
          <w:p w14:paraId="00ADA99F" w14:textId="77777777" w:rsidR="00F13E68" w:rsidRDefault="00F13E68" w:rsidP="00E170C3">
            <w:pPr>
              <w:rPr>
                <w:rFonts w:ascii="Calibri Light" w:hAnsi="Calibri Light" w:cs="Calibri Light"/>
                <w:color w:val="000000"/>
                <w:sz w:val="21"/>
                <w:szCs w:val="21"/>
              </w:rPr>
            </w:pPr>
          </w:p>
          <w:p w14:paraId="2150FA40" w14:textId="77777777" w:rsidR="00F13E68" w:rsidRDefault="00F13E68" w:rsidP="00E170C3">
            <w:pPr>
              <w:rPr>
                <w:rFonts w:ascii="Calibri Light" w:hAnsi="Calibri Light" w:cs="Calibri Light"/>
                <w:color w:val="000000"/>
                <w:sz w:val="21"/>
                <w:szCs w:val="21"/>
              </w:rPr>
            </w:pPr>
          </w:p>
          <w:p w14:paraId="3A9D39A6" w14:textId="77777777" w:rsidR="00F13E68" w:rsidRDefault="00F13E68" w:rsidP="00E170C3">
            <w:pPr>
              <w:rPr>
                <w:rFonts w:ascii="Calibri Light" w:hAnsi="Calibri Light" w:cs="Calibri Light"/>
                <w:color w:val="000000"/>
                <w:sz w:val="21"/>
                <w:szCs w:val="21"/>
              </w:rPr>
            </w:pPr>
          </w:p>
          <w:p w14:paraId="34902978" w14:textId="108CE1FD" w:rsidR="00E170C3" w:rsidRPr="00876D1F" w:rsidRDefault="00E170C3" w:rsidP="00E170C3">
            <w:pPr>
              <w:spacing w:before="120"/>
              <w:rPr>
                <w:rFonts w:asciiTheme="majorHAnsi" w:hAnsiTheme="majorHAnsi"/>
                <w:b/>
              </w:rPr>
            </w:pPr>
            <w:r>
              <w:rPr>
                <w:rFonts w:asciiTheme="majorHAnsi" w:hAnsiTheme="majorHAnsi"/>
                <w:noProof/>
                <w:sz w:val="20"/>
              </w:rPr>
              <w:lastRenderedPageBreak/>
              <w:drawing>
                <wp:anchor distT="0" distB="0" distL="114300" distR="114300" simplePos="0" relativeHeight="251765248" behindDoc="0" locked="0" layoutInCell="1" allowOverlap="1" wp14:anchorId="5047C9D2" wp14:editId="6D164D4F">
                  <wp:simplePos x="0" y="0"/>
                  <wp:positionH relativeFrom="column">
                    <wp:posOffset>-7939</wp:posOffset>
                  </wp:positionH>
                  <wp:positionV relativeFrom="paragraph">
                    <wp:posOffset>55103</wp:posOffset>
                  </wp:positionV>
                  <wp:extent cx="207204" cy="202599"/>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07734" cy="20311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w:t>
            </w:r>
            <w:r w:rsidR="00876D1F" w:rsidRPr="00876D1F">
              <w:rPr>
                <w:rFonts w:asciiTheme="majorHAnsi" w:hAnsiTheme="majorHAnsi"/>
                <w:b/>
                <w:bCs/>
              </w:rPr>
              <w:t>Protect yourself and others with a seasonal flu shot</w:t>
            </w:r>
            <w:r w:rsidR="00876D1F">
              <w:rPr>
                <w:rFonts w:asciiTheme="majorHAnsi" w:hAnsiTheme="majorHAnsi"/>
                <w:b/>
              </w:rPr>
              <w:t>:</w:t>
            </w:r>
          </w:p>
          <w:p w14:paraId="2FAEE03D" w14:textId="5F834E89" w:rsidR="00742B7B" w:rsidRPr="00742B7B" w:rsidRDefault="00742B7B" w:rsidP="00742B7B">
            <w:pPr>
              <w:rPr>
                <w:rFonts w:ascii="Calibri Light" w:hAnsi="Calibri Light" w:cs="Calibri Light"/>
                <w:sz w:val="21"/>
                <w:szCs w:val="21"/>
              </w:rPr>
            </w:pPr>
            <w:r w:rsidRPr="00742B7B">
              <w:rPr>
                <w:rFonts w:ascii="Calibri Light" w:hAnsi="Calibri Light" w:cs="Calibri Light"/>
                <w:color w:val="000000"/>
                <w:sz w:val="21"/>
                <w:szCs w:val="21"/>
              </w:rPr>
              <w:t>UTMB offers its employees free flu shots each year to help prevent the spread of influenza. To prepare for the 2018–2019 flu season, vaccinations will be available at your facility</w:t>
            </w:r>
            <w:r w:rsidR="00D43BF5">
              <w:rPr>
                <w:rFonts w:ascii="Calibri Light" w:hAnsi="Calibri Light" w:cs="Calibri Light"/>
                <w:color w:val="000000"/>
                <w:sz w:val="21"/>
                <w:szCs w:val="21"/>
              </w:rPr>
              <w:t>,</w:t>
            </w:r>
            <w:r w:rsidRPr="00742B7B">
              <w:rPr>
                <w:rFonts w:ascii="Calibri Light" w:hAnsi="Calibri Light" w:cs="Calibri Light"/>
                <w:color w:val="000000"/>
                <w:sz w:val="21"/>
                <w:szCs w:val="21"/>
              </w:rPr>
              <w:t xml:space="preserve"> and all</w:t>
            </w:r>
            <w:r w:rsidRPr="00742B7B">
              <w:rPr>
                <w:rStyle w:val="apple-converted-space"/>
                <w:rFonts w:ascii="Calibri Light" w:hAnsi="Calibri Light" w:cs="Calibri Light"/>
                <w:color w:val="000000"/>
                <w:sz w:val="21"/>
                <w:szCs w:val="21"/>
              </w:rPr>
              <w:t> </w:t>
            </w:r>
            <w:r w:rsidRPr="00742B7B">
              <w:rPr>
                <w:rFonts w:ascii="Calibri Light" w:hAnsi="Calibri Light" w:cs="Calibri Light"/>
                <w:bCs/>
                <w:color w:val="000000"/>
                <w:sz w:val="21"/>
                <w:szCs w:val="21"/>
              </w:rPr>
              <w:t>health care workers (HCWs)</w:t>
            </w:r>
            <w:r w:rsidRPr="00742B7B">
              <w:rPr>
                <w:rStyle w:val="apple-converted-space"/>
                <w:rFonts w:ascii="Calibri Light" w:hAnsi="Calibri Light" w:cs="Calibri Light"/>
                <w:bCs/>
                <w:color w:val="000000"/>
                <w:sz w:val="21"/>
                <w:szCs w:val="21"/>
              </w:rPr>
              <w:t> </w:t>
            </w:r>
            <w:r w:rsidRPr="00742B7B">
              <w:rPr>
                <w:rFonts w:ascii="Calibri Light" w:hAnsi="Calibri Light" w:cs="Calibri Light"/>
                <w:color w:val="000000"/>
                <w:sz w:val="21"/>
                <w:szCs w:val="21"/>
              </w:rPr>
              <w:t>must be vaccinated</w:t>
            </w:r>
            <w:r w:rsidRPr="00742B7B">
              <w:rPr>
                <w:rStyle w:val="apple-converted-space"/>
                <w:rFonts w:ascii="Calibri Light" w:hAnsi="Calibri Light" w:cs="Calibri Light"/>
                <w:color w:val="000000"/>
                <w:sz w:val="21"/>
                <w:szCs w:val="21"/>
              </w:rPr>
              <w:t> </w:t>
            </w:r>
            <w:r w:rsidRPr="00742B7B">
              <w:rPr>
                <w:rFonts w:ascii="Calibri Light" w:hAnsi="Calibri Light" w:cs="Calibri Light"/>
                <w:bCs/>
                <w:color w:val="000000"/>
                <w:sz w:val="21"/>
                <w:szCs w:val="21"/>
              </w:rPr>
              <w:t>by no later than Nov</w:t>
            </w:r>
            <w:r w:rsidR="000D2B48">
              <w:rPr>
                <w:rFonts w:ascii="Calibri Light" w:hAnsi="Calibri Light" w:cs="Calibri Light"/>
                <w:bCs/>
                <w:color w:val="000000"/>
                <w:sz w:val="21"/>
                <w:szCs w:val="21"/>
              </w:rPr>
              <w:t>.</w:t>
            </w:r>
            <w:r w:rsidRPr="00742B7B">
              <w:rPr>
                <w:rFonts w:ascii="Calibri Light" w:hAnsi="Calibri Light" w:cs="Calibri Light"/>
                <w:bCs/>
                <w:color w:val="000000"/>
                <w:sz w:val="21"/>
                <w:szCs w:val="21"/>
              </w:rPr>
              <w:t xml:space="preserve"> 15</w:t>
            </w:r>
            <w:r w:rsidRPr="00742B7B">
              <w:rPr>
                <w:rFonts w:ascii="Calibri Light" w:hAnsi="Calibri Light" w:cs="Calibri Light"/>
                <w:color w:val="000000"/>
                <w:sz w:val="21"/>
                <w:szCs w:val="21"/>
              </w:rPr>
              <w:t>. As a condition of continued employment, all HCWs must get an annual flu shot or formally decline the vaccination by signing the Seasonal Influenza Vaccine Declination Statement. This requirement applies to anyone who provides direct patient care, enters patient rooms, works in clinics and/or comes within six feet of patients in the course of his or her duties. Once vaccinated (by UTMB or outside UTMB), staff must wear the “Flu Free 2018-2019” badge until the end of the flu season. The UTMB Office of Epidemiology determines when</w:t>
            </w:r>
            <w:r w:rsidR="00D43BF5">
              <w:rPr>
                <w:rFonts w:ascii="Calibri Light" w:hAnsi="Calibri Light" w:cs="Calibri Light"/>
                <w:color w:val="000000"/>
                <w:sz w:val="21"/>
                <w:szCs w:val="21"/>
              </w:rPr>
              <w:t xml:space="preserve"> the</w:t>
            </w:r>
            <w:r w:rsidRPr="00742B7B">
              <w:rPr>
                <w:rFonts w:ascii="Calibri Light" w:hAnsi="Calibri Light" w:cs="Calibri Light"/>
                <w:color w:val="000000"/>
                <w:sz w:val="21"/>
                <w:szCs w:val="21"/>
              </w:rPr>
              <w:t xml:space="preserve"> flu season begins</w:t>
            </w:r>
            <w:r w:rsidR="00D43BF5">
              <w:rPr>
                <w:rFonts w:ascii="Calibri Light" w:hAnsi="Calibri Light" w:cs="Calibri Light"/>
                <w:color w:val="000000"/>
                <w:sz w:val="21"/>
                <w:szCs w:val="21"/>
              </w:rPr>
              <w:t>,</w:t>
            </w:r>
            <w:r w:rsidRPr="00742B7B">
              <w:rPr>
                <w:rFonts w:ascii="Calibri Light" w:hAnsi="Calibri Light" w:cs="Calibri Light"/>
                <w:color w:val="000000"/>
                <w:sz w:val="21"/>
                <w:szCs w:val="21"/>
              </w:rPr>
              <w:t xml:space="preserve"> and ends each year. Staff will be notified when the flu season begins and flu precautions must be followed. Those who did not receive the flu vaccine must wear masks for the duration of the flu season. If an employee receives a flu shot at a facility outside of UTMB</w:t>
            </w:r>
            <w:r w:rsidR="00D43BF5">
              <w:rPr>
                <w:rFonts w:ascii="Calibri Light" w:hAnsi="Calibri Light" w:cs="Calibri Light"/>
                <w:color w:val="000000"/>
                <w:sz w:val="21"/>
                <w:szCs w:val="21"/>
              </w:rPr>
              <w:t xml:space="preserve">, the employee must provide his or </w:t>
            </w:r>
            <w:r w:rsidRPr="00742B7B">
              <w:rPr>
                <w:rFonts w:ascii="Calibri Light" w:hAnsi="Calibri Light" w:cs="Calibri Light"/>
                <w:color w:val="000000"/>
                <w:sz w:val="21"/>
                <w:szCs w:val="21"/>
              </w:rPr>
              <w:t>her supervisor or departmental flu champion with proof of vaccination. All other employees are strongly encouraged to get vaccinated, unless prohibited for medical reasons.</w:t>
            </w:r>
          </w:p>
          <w:p w14:paraId="05B3F0F7" w14:textId="77777777" w:rsidR="00876D1F" w:rsidRDefault="00876D1F" w:rsidP="00876D1F">
            <w:pPr>
              <w:rPr>
                <w:rFonts w:ascii="Calibri Light" w:hAnsi="Calibri Light" w:cs="Calibri Light"/>
                <w:sz w:val="21"/>
                <w:szCs w:val="21"/>
              </w:rPr>
            </w:pPr>
          </w:p>
          <w:p w14:paraId="632FF19F" w14:textId="57579BA6" w:rsidR="00876D1F" w:rsidRPr="00E170C3" w:rsidRDefault="00876D1F" w:rsidP="00876D1F">
            <w:pPr>
              <w:spacing w:before="120"/>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9344" behindDoc="0" locked="0" layoutInCell="1" allowOverlap="1" wp14:anchorId="72EB5454" wp14:editId="490F20F0">
                  <wp:simplePos x="0" y="0"/>
                  <wp:positionH relativeFrom="column">
                    <wp:posOffset>-5080</wp:posOffset>
                  </wp:positionH>
                  <wp:positionV relativeFrom="paragraph">
                    <wp:posOffset>3810</wp:posOffset>
                  </wp:positionV>
                  <wp:extent cx="199390" cy="2324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New </w:t>
            </w:r>
            <w:r w:rsidR="00F931C3">
              <w:rPr>
                <w:rFonts w:asciiTheme="majorHAnsi" w:hAnsiTheme="majorHAnsi"/>
                <w:b/>
              </w:rPr>
              <w:t>Academic Enterprise a</w:t>
            </w:r>
            <w:r>
              <w:rPr>
                <w:rFonts w:asciiTheme="majorHAnsi" w:hAnsiTheme="majorHAnsi"/>
                <w:b/>
              </w:rPr>
              <w:t>ppointments:</w:t>
            </w:r>
          </w:p>
          <w:p w14:paraId="41553BF3" w14:textId="646F6BEE" w:rsidR="00876D1F" w:rsidRPr="00876D1F" w:rsidRDefault="00876D1F" w:rsidP="00876D1F">
            <w:pPr>
              <w:pStyle w:val="ListParagraph"/>
              <w:numPr>
                <w:ilvl w:val="0"/>
                <w:numId w:val="9"/>
              </w:numPr>
              <w:rPr>
                <w:rFonts w:ascii="Calibri Light" w:hAnsi="Calibri Light" w:cs="Calibri Light"/>
                <w:color w:val="000000"/>
                <w:sz w:val="21"/>
                <w:szCs w:val="21"/>
              </w:rPr>
            </w:pPr>
            <w:proofErr w:type="spellStart"/>
            <w:r w:rsidRPr="00876D1F">
              <w:rPr>
                <w:rFonts w:ascii="Calibri Light" w:hAnsi="Calibri Light" w:cs="Calibri Light"/>
                <w:color w:val="000000"/>
                <w:sz w:val="21"/>
                <w:szCs w:val="21"/>
              </w:rPr>
              <w:t>Majka</w:t>
            </w:r>
            <w:proofErr w:type="spellEnd"/>
            <w:r w:rsidRPr="00876D1F">
              <w:rPr>
                <w:rFonts w:ascii="Calibri Light" w:hAnsi="Calibri Light" w:cs="Calibri Light"/>
                <w:color w:val="000000"/>
                <w:sz w:val="21"/>
                <w:szCs w:val="21"/>
              </w:rPr>
              <w:t xml:space="preserve"> Woods, PhD, has accepted the position of associate dean, Educational Affairs in the School of Medicine. Dr. Woods joined UTMB in 2015 as assistant dean and director of Educational Development and has served as the interim associate dean since November 2017. Dr. Woods has helped expand and support faculty development efforts related to the delivery of high-quality medical education and collaborated with the other UTMB schools to develop robust and consistent education systems.</w:t>
            </w:r>
          </w:p>
          <w:p w14:paraId="7DE9B549" w14:textId="77777777" w:rsidR="00876D1F" w:rsidRPr="00876D1F" w:rsidRDefault="00876D1F" w:rsidP="00876D1F">
            <w:pPr>
              <w:numPr>
                <w:ilvl w:val="0"/>
                <w:numId w:val="9"/>
              </w:numPr>
              <w:spacing w:line="253" w:lineRule="atLeast"/>
              <w:rPr>
                <w:rFonts w:ascii="Calibri Light" w:hAnsi="Calibri Light" w:cs="Calibri Light"/>
                <w:color w:val="000000"/>
                <w:sz w:val="21"/>
                <w:szCs w:val="21"/>
              </w:rPr>
            </w:pPr>
            <w:r w:rsidRPr="00876D1F">
              <w:rPr>
                <w:rFonts w:ascii="Calibri Light" w:hAnsi="Calibri Light" w:cs="Calibri Light"/>
                <w:color w:val="000000"/>
                <w:sz w:val="21"/>
                <w:szCs w:val="21"/>
              </w:rPr>
              <w:t>Norman Miles Farr, MD, MPH, has been appointed assistant dean of Clinical Education in the School of Medicine effective Nov. 1. He is an assistant professor within the Departments of Internal Medicine, Pediatrics and Preventive Medicine &amp; Community Health.  Since joining UTMB, he has held leadership positions in both graduate and undergraduate medical education.</w:t>
            </w:r>
          </w:p>
          <w:p w14:paraId="397AB352" w14:textId="09E0EC7C" w:rsidR="00E170C3" w:rsidRPr="00F931C3" w:rsidRDefault="00876D1F" w:rsidP="00783C80">
            <w:pPr>
              <w:numPr>
                <w:ilvl w:val="0"/>
                <w:numId w:val="9"/>
              </w:numPr>
              <w:spacing w:line="253" w:lineRule="atLeast"/>
              <w:rPr>
                <w:rFonts w:ascii="Calibri Light" w:hAnsi="Calibri Light" w:cs="Calibri Light"/>
                <w:color w:val="000000"/>
                <w:sz w:val="21"/>
                <w:szCs w:val="21"/>
              </w:rPr>
            </w:pPr>
            <w:r w:rsidRPr="00876D1F">
              <w:rPr>
                <w:rFonts w:ascii="Calibri Light" w:hAnsi="Calibri Light" w:cs="Calibri Light"/>
                <w:color w:val="000000"/>
                <w:sz w:val="21"/>
                <w:szCs w:val="21"/>
              </w:rPr>
              <w:t xml:space="preserve">Dan Jupiter, PhD, has been appointed assistant dean for Recruitment in the Graduate School of Biomedical Sciences (GSBS).  Dr. Jupiter is an associate professor within the Department of Preventive Medicine &amp; Community Health, and also holds an appointment in the Department of </w:t>
            </w:r>
            <w:r w:rsidR="0097130E" w:rsidRPr="00876D1F">
              <w:rPr>
                <w:rFonts w:ascii="Calibri Light" w:hAnsi="Calibri Light" w:cs="Calibri Light"/>
                <w:color w:val="000000"/>
                <w:sz w:val="21"/>
                <w:szCs w:val="21"/>
              </w:rPr>
              <w:t>Orthopedic</w:t>
            </w:r>
            <w:r w:rsidRPr="00876D1F">
              <w:rPr>
                <w:rFonts w:ascii="Calibri Light" w:hAnsi="Calibri Light" w:cs="Calibri Light"/>
                <w:color w:val="000000"/>
                <w:sz w:val="21"/>
                <w:szCs w:val="21"/>
              </w:rPr>
              <w:t xml:space="preserve"> Surgery. In this new role, he will oversee all recruitment activities for the GSBS</w:t>
            </w:r>
            <w:r w:rsidR="00F931C3">
              <w:rPr>
                <w:rFonts w:ascii="Calibri Light" w:hAnsi="Calibri Light" w:cs="Calibri Light"/>
                <w:color w:val="000000"/>
                <w:sz w:val="21"/>
                <w:szCs w:val="21"/>
              </w:rPr>
              <w:t>.</w:t>
            </w:r>
          </w:p>
        </w:tc>
        <w:tc>
          <w:tcPr>
            <w:tcW w:w="5963" w:type="dxa"/>
            <w:gridSpan w:val="2"/>
            <w:tcBorders>
              <w:left w:val="single" w:sz="4" w:space="0" w:color="auto"/>
              <w:right w:val="single" w:sz="8" w:space="0" w:color="auto"/>
            </w:tcBorders>
            <w:shd w:val="clear" w:color="auto" w:fill="FFFFFF" w:themeFill="background1"/>
          </w:tcPr>
          <w:p w14:paraId="5DAD8D9E" w14:textId="77777777" w:rsidR="00E80616" w:rsidRDefault="00E80616" w:rsidP="00E80616">
            <w:pPr>
              <w:rPr>
                <w:rFonts w:asciiTheme="majorHAnsi" w:hAnsiTheme="majorHAnsi" w:cs="Arial"/>
                <w:color w:val="FF0000"/>
                <w:szCs w:val="20"/>
              </w:rPr>
            </w:pPr>
          </w:p>
          <w:p w14:paraId="669E303D" w14:textId="77777777" w:rsidR="00E80616" w:rsidRPr="0008367E" w:rsidRDefault="00E80616" w:rsidP="00E80616">
            <w:pPr>
              <w:rPr>
                <w:rFonts w:asciiTheme="majorHAnsi" w:hAnsiTheme="majorHAnsi" w:cs="Arial"/>
                <w:color w:val="FF0000"/>
                <w:szCs w:val="20"/>
              </w:rPr>
            </w:pPr>
            <w:r>
              <w:rPr>
                <w:rFonts w:asciiTheme="majorHAnsi" w:hAnsiTheme="majorHAnsi" w:cs="Arial"/>
                <w:color w:val="FF0000"/>
                <w:szCs w:val="20"/>
              </w:rPr>
              <w:t>FLU NOTES</w:t>
            </w:r>
          </w:p>
          <w:p w14:paraId="1BFE0EB0" w14:textId="661ED118" w:rsidR="00A608B5" w:rsidRPr="00F931C3" w:rsidRDefault="00E80616" w:rsidP="00A608B5">
            <w:pPr>
              <w:rPr>
                <w:rFonts w:asciiTheme="majorHAnsi" w:hAnsiTheme="majorHAnsi" w:cstheme="majorHAnsi"/>
                <w:b/>
              </w:rPr>
            </w:pPr>
            <w:r w:rsidRPr="00F931C3">
              <w:rPr>
                <w:rFonts w:asciiTheme="majorHAnsi" w:hAnsiTheme="majorHAnsi" w:cstheme="majorHAnsi"/>
                <w:b/>
              </w:rPr>
              <w:t xml:space="preserve">Step 1. Help Keep UTMB Flu Free: </w:t>
            </w:r>
          </w:p>
          <w:p w14:paraId="1CC0955D" w14:textId="77777777" w:rsidR="00BA56A1" w:rsidRPr="00BA56A1" w:rsidRDefault="00BA56A1" w:rsidP="00BA56A1">
            <w:pPr>
              <w:rPr>
                <w:rFonts w:ascii="Calibri Light" w:hAnsi="Calibri Light" w:cs="Calibri Light"/>
                <w:color w:val="000000"/>
                <w:sz w:val="21"/>
                <w:szCs w:val="21"/>
              </w:rPr>
            </w:pPr>
            <w:r w:rsidRPr="00BA56A1">
              <w:rPr>
                <w:rFonts w:ascii="Calibri Light" w:hAnsi="Calibri Light" w:cs="Calibri Light"/>
                <w:color w:val="000000"/>
                <w:sz w:val="21"/>
                <w:szCs w:val="21"/>
              </w:rPr>
              <w:t>UTMB offers its employees, retirees and volunteers free flu shots each year to help prevent the spread of influenza. To prepare for the 2018–2019 flu season, quadrivalent influenza vaccine is available: </w:t>
            </w:r>
          </w:p>
          <w:p w14:paraId="232EC038" w14:textId="77777777" w:rsidR="00BA56A1" w:rsidRPr="00BA56A1" w:rsidRDefault="00BA56A1" w:rsidP="00BA56A1">
            <w:pPr>
              <w:ind w:right="18"/>
              <w:rPr>
                <w:rFonts w:ascii="Calibri Light" w:hAnsi="Calibri Light" w:cs="Calibri Light"/>
                <w:color w:val="000000"/>
                <w:sz w:val="21"/>
                <w:szCs w:val="21"/>
              </w:rPr>
            </w:pPr>
            <w:r w:rsidRPr="00BA56A1">
              <w:rPr>
                <w:rFonts w:ascii="Calibri Light" w:hAnsi="Calibri Light" w:cs="Calibri Light"/>
                <w:color w:val="000000"/>
                <w:sz w:val="21"/>
                <w:szCs w:val="21"/>
              </w:rPr>
              <w:t>·      League City Campus Hospital: Oct. 16–18</w:t>
            </w:r>
          </w:p>
          <w:p w14:paraId="5390D6FF" w14:textId="77777777" w:rsidR="00BA56A1" w:rsidRPr="00BA56A1" w:rsidRDefault="00BA56A1" w:rsidP="00BA56A1">
            <w:pPr>
              <w:ind w:right="18"/>
              <w:rPr>
                <w:rFonts w:ascii="Calibri Light" w:hAnsi="Calibri Light" w:cs="Calibri Light"/>
                <w:color w:val="000000"/>
                <w:sz w:val="21"/>
                <w:szCs w:val="21"/>
              </w:rPr>
            </w:pPr>
            <w:r w:rsidRPr="00BA56A1">
              <w:rPr>
                <w:rFonts w:ascii="Calibri Light" w:hAnsi="Calibri Light" w:cs="Calibri Light"/>
                <w:color w:val="000000"/>
                <w:sz w:val="21"/>
                <w:szCs w:val="21"/>
              </w:rPr>
              <w:t>·      Jennie Sealy Hospital: Oct. 23–25</w:t>
            </w:r>
          </w:p>
          <w:p w14:paraId="7694C661" w14:textId="77777777" w:rsidR="00BA56A1" w:rsidRPr="00BA56A1" w:rsidRDefault="00BA56A1" w:rsidP="00BA56A1">
            <w:pPr>
              <w:ind w:right="18"/>
              <w:rPr>
                <w:rFonts w:ascii="Calibri Light" w:hAnsi="Calibri Light" w:cs="Calibri Light"/>
                <w:color w:val="000000"/>
                <w:sz w:val="21"/>
                <w:szCs w:val="21"/>
              </w:rPr>
            </w:pPr>
            <w:r w:rsidRPr="00BA56A1">
              <w:rPr>
                <w:rFonts w:ascii="Calibri Light" w:hAnsi="Calibri Light" w:cs="Calibri Light"/>
                <w:color w:val="000000"/>
                <w:sz w:val="21"/>
                <w:szCs w:val="21"/>
              </w:rPr>
              <w:t>·      Angleton Danbury Campus Hospital: Oct. 30 and Nov. 1</w:t>
            </w:r>
          </w:p>
          <w:p w14:paraId="448B7DF6" w14:textId="77777777" w:rsidR="00BA56A1" w:rsidRPr="00BA56A1" w:rsidRDefault="00BA56A1" w:rsidP="00BA56A1">
            <w:pPr>
              <w:ind w:right="18"/>
              <w:rPr>
                <w:rFonts w:ascii="Calibri Light" w:hAnsi="Calibri Light" w:cs="Calibri Light"/>
                <w:color w:val="000000"/>
                <w:sz w:val="21"/>
                <w:szCs w:val="21"/>
              </w:rPr>
            </w:pPr>
            <w:r w:rsidRPr="00BA56A1">
              <w:rPr>
                <w:rFonts w:ascii="Calibri Light" w:hAnsi="Calibri Light" w:cs="Calibri Light"/>
                <w:color w:val="000000"/>
                <w:sz w:val="21"/>
                <w:szCs w:val="21"/>
              </w:rPr>
              <w:t>·      UTMB Clinics and Inpatient Units: Until the end of flu season</w:t>
            </w:r>
          </w:p>
          <w:p w14:paraId="366C109F" w14:textId="77777777" w:rsidR="00BA56A1" w:rsidRPr="00BA56A1" w:rsidRDefault="00BA56A1" w:rsidP="00BA56A1">
            <w:pPr>
              <w:ind w:right="18"/>
              <w:rPr>
                <w:rFonts w:ascii="Calibri Light" w:hAnsi="Calibri Light" w:cs="Calibri Light"/>
                <w:color w:val="000000"/>
                <w:sz w:val="21"/>
                <w:szCs w:val="21"/>
              </w:rPr>
            </w:pPr>
            <w:r w:rsidRPr="00BA56A1">
              <w:rPr>
                <w:rFonts w:ascii="Calibri Light" w:hAnsi="Calibri Light" w:cs="Calibri Light"/>
                <w:color w:val="000000"/>
                <w:sz w:val="21"/>
                <w:szCs w:val="21"/>
              </w:rPr>
              <w:t>The high-dose trivalent influenza vaccine is available at the Employee Health Clinic on the Galveston Campus for those 65 years of age and older. For more details about the vaccination locations and UTMB’s health care worker requirements for the 2018–2019 flu season, see </w:t>
            </w:r>
            <w:hyperlink r:id="rId20" w:history="1">
              <w:r w:rsidRPr="00BA56A1">
                <w:rPr>
                  <w:rStyle w:val="Hyperlink"/>
                  <w:rFonts w:ascii="Calibri Light" w:hAnsi="Calibri Light" w:cs="Calibri Light"/>
                  <w:color w:val="954F72"/>
                  <w:sz w:val="21"/>
                  <w:szCs w:val="21"/>
                </w:rPr>
                <w:t>https://hr.utmb.edu/ehc/flufree/</w:t>
              </w:r>
            </w:hyperlink>
            <w:r w:rsidRPr="00BA56A1">
              <w:rPr>
                <w:rFonts w:ascii="Calibri Light" w:hAnsi="Calibri Light" w:cs="Calibri Light"/>
                <w:color w:val="000000"/>
                <w:sz w:val="21"/>
                <w:szCs w:val="21"/>
              </w:rPr>
              <w:t>.</w:t>
            </w:r>
          </w:p>
          <w:p w14:paraId="27869DFC" w14:textId="77777777" w:rsidR="00BA56A1" w:rsidRDefault="00BA56A1" w:rsidP="00A608B5">
            <w:pPr>
              <w:rPr>
                <w:rFonts w:ascii="Calibri Light" w:hAnsi="Calibri Light" w:cs="Calibri Light"/>
                <w:b/>
              </w:rPr>
            </w:pPr>
          </w:p>
          <w:p w14:paraId="238F23D3" w14:textId="107D0941" w:rsidR="00BA56A1" w:rsidRPr="00F931C3" w:rsidRDefault="00BA56A1" w:rsidP="00BA56A1">
            <w:pPr>
              <w:rPr>
                <w:rFonts w:asciiTheme="majorHAnsi" w:hAnsiTheme="majorHAnsi" w:cstheme="majorHAnsi"/>
                <w:b/>
              </w:rPr>
            </w:pPr>
            <w:r w:rsidRPr="00F931C3">
              <w:rPr>
                <w:rFonts w:asciiTheme="majorHAnsi" w:hAnsiTheme="majorHAnsi" w:cstheme="majorHAnsi"/>
                <w:b/>
              </w:rPr>
              <w:t xml:space="preserve">Step 2. Record Your Flu Shot in UTMB’s MyChart: </w:t>
            </w:r>
          </w:p>
          <w:p w14:paraId="4403551E" w14:textId="77777777" w:rsidR="00BA56A1" w:rsidRPr="00BA56A1" w:rsidRDefault="00BA56A1" w:rsidP="00BA56A1">
            <w:pPr>
              <w:spacing w:line="253" w:lineRule="atLeast"/>
              <w:rPr>
                <w:rFonts w:ascii="Calibri Light" w:hAnsi="Calibri Light" w:cs="Calibri Light"/>
                <w:color w:val="000000"/>
                <w:sz w:val="21"/>
                <w:szCs w:val="21"/>
              </w:rPr>
            </w:pPr>
            <w:r w:rsidRPr="00BA56A1">
              <w:rPr>
                <w:rFonts w:ascii="Calibri Light" w:hAnsi="Calibri Light" w:cs="Calibri Light"/>
                <w:color w:val="000000"/>
                <w:sz w:val="21"/>
                <w:szCs w:val="21"/>
                <w:shd w:val="clear" w:color="auto" w:fill="FFFFFF"/>
              </w:rPr>
              <w:t>UTMB employees</w:t>
            </w:r>
            <w:r w:rsidRPr="00BA56A1">
              <w:rPr>
                <w:rFonts w:ascii="Calibri Light" w:hAnsi="Calibri Light" w:cs="Calibri Light"/>
                <w:bCs/>
                <w:color w:val="000000"/>
                <w:sz w:val="21"/>
                <w:szCs w:val="21"/>
                <w:shd w:val="clear" w:color="auto" w:fill="FFFFFF"/>
              </w:rPr>
              <w:t> </w:t>
            </w:r>
            <w:r w:rsidRPr="00BA56A1">
              <w:rPr>
                <w:rFonts w:ascii="Calibri Light" w:hAnsi="Calibri Light" w:cs="Calibri Light"/>
                <w:color w:val="000000"/>
                <w:sz w:val="21"/>
                <w:szCs w:val="21"/>
                <w:shd w:val="clear" w:color="auto" w:fill="FFFFFF"/>
              </w:rPr>
              <w:t>with medical records in UTMB’s MyChart are encouraged to update their records once they receive their 2018-2019 flu vaccination. To record your vaccine, follow the steps below:</w:t>
            </w:r>
          </w:p>
          <w:p w14:paraId="4EE53098" w14:textId="77777777" w:rsidR="00BA56A1" w:rsidRPr="00BA56A1" w:rsidRDefault="00BA56A1" w:rsidP="00BA56A1">
            <w:pPr>
              <w:numPr>
                <w:ilvl w:val="0"/>
                <w:numId w:val="8"/>
              </w:numPr>
              <w:spacing w:line="253" w:lineRule="atLeast"/>
              <w:rPr>
                <w:rFonts w:ascii="Calibri Light" w:hAnsi="Calibri Light" w:cs="Calibri Light"/>
                <w:color w:val="000000"/>
                <w:sz w:val="21"/>
                <w:szCs w:val="21"/>
              </w:rPr>
            </w:pPr>
            <w:r w:rsidRPr="00BA56A1">
              <w:rPr>
                <w:rFonts w:ascii="Calibri Light" w:hAnsi="Calibri Light" w:cs="Calibri Light"/>
                <w:color w:val="000000"/>
                <w:sz w:val="21"/>
                <w:szCs w:val="21"/>
              </w:rPr>
              <w:t>Log in to your MyChart account</w:t>
            </w:r>
          </w:p>
          <w:p w14:paraId="4986291C" w14:textId="77777777" w:rsidR="00BA56A1" w:rsidRPr="00BA56A1" w:rsidRDefault="00BA56A1" w:rsidP="00BA56A1">
            <w:pPr>
              <w:numPr>
                <w:ilvl w:val="0"/>
                <w:numId w:val="8"/>
              </w:numPr>
              <w:spacing w:line="253" w:lineRule="atLeast"/>
              <w:rPr>
                <w:rFonts w:ascii="Calibri Light" w:hAnsi="Calibri Light" w:cs="Calibri Light"/>
                <w:color w:val="000000"/>
                <w:sz w:val="21"/>
                <w:szCs w:val="21"/>
              </w:rPr>
            </w:pPr>
            <w:r w:rsidRPr="00BA56A1">
              <w:rPr>
                <w:rFonts w:ascii="Calibri Light" w:hAnsi="Calibri Light" w:cs="Calibri Light"/>
                <w:color w:val="000000"/>
                <w:sz w:val="21"/>
                <w:szCs w:val="21"/>
              </w:rPr>
              <w:t>Select “flu vaccine” from the to-do section</w:t>
            </w:r>
          </w:p>
          <w:p w14:paraId="3AE3F49C" w14:textId="77777777" w:rsidR="00BA56A1" w:rsidRPr="00BA56A1" w:rsidRDefault="00BA56A1" w:rsidP="00BA56A1">
            <w:pPr>
              <w:numPr>
                <w:ilvl w:val="0"/>
                <w:numId w:val="8"/>
              </w:numPr>
              <w:spacing w:line="253" w:lineRule="atLeast"/>
              <w:rPr>
                <w:rFonts w:ascii="Calibri Light" w:hAnsi="Calibri Light" w:cs="Calibri Light"/>
                <w:color w:val="000000"/>
                <w:sz w:val="21"/>
                <w:szCs w:val="21"/>
              </w:rPr>
            </w:pPr>
            <w:r w:rsidRPr="00BA56A1">
              <w:rPr>
                <w:rFonts w:ascii="Calibri Light" w:hAnsi="Calibri Light" w:cs="Calibri Light"/>
                <w:color w:val="000000"/>
                <w:sz w:val="21"/>
                <w:szCs w:val="21"/>
              </w:rPr>
              <w:t>Select “mark as complete” and enter the date you received your vaccination</w:t>
            </w:r>
          </w:p>
          <w:p w14:paraId="562BCB8E" w14:textId="77777777" w:rsidR="00BA56A1" w:rsidRPr="00BA56A1" w:rsidRDefault="00BA56A1" w:rsidP="00BA56A1">
            <w:pPr>
              <w:rPr>
                <w:rFonts w:ascii="Calibri Light" w:hAnsi="Calibri Light" w:cs="Calibri Light"/>
                <w:color w:val="000000"/>
                <w:sz w:val="21"/>
                <w:szCs w:val="21"/>
              </w:rPr>
            </w:pPr>
            <w:r w:rsidRPr="00BA56A1">
              <w:rPr>
                <w:rFonts w:ascii="Calibri Light" w:hAnsi="Calibri Light" w:cs="Calibri Light"/>
                <w:color w:val="000000"/>
                <w:sz w:val="21"/>
                <w:szCs w:val="21"/>
              </w:rPr>
              <w:t>Having the most current information on file in MyChart is important to our efforts to provide the Best Care to our employees. The records maintained by Employee Health cannot be automatically transferred to MyChart, to ensure confidentiality. With your support, UTMB can ensure that we have the most up-to-date information in our records.</w:t>
            </w:r>
          </w:p>
          <w:p w14:paraId="7D904AB6" w14:textId="77777777" w:rsidR="00BA56A1" w:rsidRDefault="00BA56A1" w:rsidP="00A608B5">
            <w:pPr>
              <w:rPr>
                <w:rFonts w:ascii="Calibri Light" w:hAnsi="Calibri Light" w:cs="Calibri Light"/>
                <w:b/>
              </w:rPr>
            </w:pPr>
          </w:p>
          <w:p w14:paraId="126CA8DD" w14:textId="77777777" w:rsidR="00BA56A1" w:rsidRDefault="00BA56A1" w:rsidP="00A608B5">
            <w:pPr>
              <w:rPr>
                <w:rFonts w:ascii="Calibri Light" w:hAnsi="Calibri Light" w:cs="Calibri Light"/>
                <w:b/>
              </w:rPr>
            </w:pPr>
          </w:p>
          <w:p w14:paraId="6D96D45D" w14:textId="77777777" w:rsidR="00BA56A1" w:rsidRDefault="00BA56A1" w:rsidP="00A608B5">
            <w:pPr>
              <w:rPr>
                <w:rFonts w:ascii="Calibri Light" w:hAnsi="Calibri Light" w:cs="Calibri Light"/>
                <w:b/>
              </w:rPr>
            </w:pPr>
          </w:p>
          <w:p w14:paraId="4E5DE8D3" w14:textId="77777777" w:rsidR="00BA56A1" w:rsidRDefault="00BA56A1" w:rsidP="00A608B5">
            <w:pPr>
              <w:rPr>
                <w:rFonts w:ascii="Calibri Light" w:hAnsi="Calibri Light" w:cs="Calibri Light"/>
                <w:b/>
              </w:rPr>
            </w:pPr>
          </w:p>
          <w:p w14:paraId="46F612FE" w14:textId="313D2469" w:rsidR="00E170C3" w:rsidRPr="00E170C3" w:rsidRDefault="00A608B5" w:rsidP="001275F9">
            <w:pPr>
              <w:spacing w:before="120"/>
              <w:rPr>
                <w:rFonts w:ascii="Calibri Light" w:hAnsi="Calibri Light" w:cs="Calibri Light"/>
                <w:color w:val="000000"/>
                <w:sz w:val="21"/>
                <w:szCs w:val="21"/>
              </w:rPr>
            </w:pPr>
            <w:r>
              <w:rPr>
                <w:rFonts w:asciiTheme="majorHAnsi" w:hAnsiTheme="majorHAnsi"/>
                <w:b/>
              </w:rPr>
              <w:t xml:space="preserve">     </w:t>
            </w:r>
          </w:p>
          <w:p w14:paraId="18380013" w14:textId="37D9268D" w:rsidR="00A608B5" w:rsidRPr="001275F9" w:rsidRDefault="00E170C3" w:rsidP="001275F9">
            <w:pPr>
              <w:rPr>
                <w:rFonts w:ascii="Calibri Light" w:hAnsi="Calibri Light" w:cs="Calibri Light"/>
                <w:color w:val="000000"/>
                <w:sz w:val="21"/>
                <w:szCs w:val="21"/>
              </w:rPr>
            </w:pPr>
            <w:r w:rsidRPr="00E170C3">
              <w:rPr>
                <w:rFonts w:ascii="Calibri Light" w:hAnsi="Calibri Light" w:cs="Calibri Light"/>
                <w:bCs/>
                <w:color w:val="000000"/>
                <w:sz w:val="21"/>
                <w:szCs w:val="21"/>
              </w:rPr>
              <w:t> </w:t>
            </w:r>
          </w:p>
        </w:tc>
      </w:tr>
      <w:tr w:rsidR="00824F3C" w14:paraId="09FE0D10" w14:textId="77777777" w:rsidTr="002E4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0"/>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4A145F21" w14:textId="77777777" w:rsidR="00102C77" w:rsidRDefault="00102C77" w:rsidP="00102C77">
            <w:pPr>
              <w:rPr>
                <w:rFonts w:ascii="Calibri Light" w:hAnsi="Calibri Light" w:cs="Calibri Light"/>
                <w:sz w:val="21"/>
                <w:szCs w:val="21"/>
              </w:rPr>
            </w:pPr>
            <w:r w:rsidRPr="00102C77">
              <w:rPr>
                <w:rFonts w:ascii="Calibri Light" w:hAnsi="Calibri Light" w:cs="Calibri Light"/>
                <w:sz w:val="21"/>
                <w:szCs w:val="21"/>
              </w:rPr>
              <w:t>UTMB’s Blocker Burn Unit treats people of all ages suffering from thermal, chemical or radiation burns, and is a world leader in burn, trauma, sepsis and tissue-repair research. Today, the Blocker Burn Unit reports the highest survival rate in the nation for adult patients with major burns and was the first burn center in the U.S. certified by both the American College of Surgeons and the American Burn Institution. In addition, UTMB’s Galveston Campus is home to one of only three Shriners Hospital for Children, which provides specialized acute, reconstructive and rehabilitative care for severely burned children. Learn more about the Blocker Burn Unit at </w:t>
            </w:r>
            <w:hyperlink r:id="rId21" w:history="1">
              <w:r w:rsidRPr="00102C77">
                <w:rPr>
                  <w:rStyle w:val="Hyperlink"/>
                  <w:rFonts w:ascii="Calibri Light" w:hAnsi="Calibri Light" w:cs="Calibri Light"/>
                  <w:sz w:val="21"/>
                  <w:szCs w:val="21"/>
                </w:rPr>
                <w:t>https://www.utmbhealth.com/services/blocker-burn-unit/</w:t>
              </w:r>
            </w:hyperlink>
            <w:r w:rsidRPr="00102C77">
              <w:rPr>
                <w:rFonts w:ascii="Calibri Light" w:hAnsi="Calibri Light" w:cs="Calibri Light"/>
                <w:sz w:val="21"/>
                <w:szCs w:val="21"/>
              </w:rPr>
              <w:t>.</w:t>
            </w:r>
          </w:p>
          <w:p w14:paraId="070CAC04" w14:textId="77777777" w:rsidR="00F931C3" w:rsidRDefault="00F931C3" w:rsidP="00102C77">
            <w:pPr>
              <w:rPr>
                <w:rFonts w:ascii="Calibri Light" w:hAnsi="Calibri Light" w:cs="Calibri Light"/>
                <w:sz w:val="21"/>
                <w:szCs w:val="21"/>
              </w:rPr>
            </w:pPr>
          </w:p>
          <w:p w14:paraId="0C2FD79E" w14:textId="77777777" w:rsidR="00F931C3" w:rsidRDefault="00F931C3" w:rsidP="00102C77">
            <w:pPr>
              <w:rPr>
                <w:rFonts w:ascii="Calibri Light" w:hAnsi="Calibri Light" w:cs="Calibri Light"/>
                <w:sz w:val="21"/>
                <w:szCs w:val="21"/>
              </w:rPr>
            </w:pPr>
          </w:p>
          <w:p w14:paraId="2C2C1850" w14:textId="6FE87B57" w:rsidR="00F931C3" w:rsidRDefault="00F931C3" w:rsidP="00F931C3">
            <w:pPr>
              <w:rPr>
                <w:rFonts w:ascii="Arial" w:hAnsi="Arial" w:cs="Arial"/>
                <w:b/>
                <w:bCs/>
                <w:color w:val="1F497D"/>
              </w:rPr>
            </w:pPr>
            <w:r>
              <w:rPr>
                <w:rFonts w:asciiTheme="majorHAnsi" w:hAnsiTheme="majorHAnsi"/>
                <w:noProof/>
                <w:sz w:val="20"/>
              </w:rPr>
              <w:drawing>
                <wp:inline distT="0" distB="0" distL="0" distR="0" wp14:anchorId="3C48353A" wp14:editId="392EBB6D">
                  <wp:extent cx="266700" cy="2273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Arial" w:hAnsi="Arial" w:cs="Arial"/>
                <w:b/>
                <w:bCs/>
                <w:color w:val="000000"/>
              </w:rPr>
              <w:t xml:space="preserve"> </w:t>
            </w:r>
            <w:r w:rsidRPr="00F05266">
              <w:rPr>
                <w:rFonts w:ascii="Calibri" w:hAnsi="Calibri" w:cs="Calibri"/>
                <w:b/>
                <w:bCs/>
                <w:color w:val="000000"/>
              </w:rPr>
              <w:t>The Joint Commission Question</w:t>
            </w:r>
            <w:r w:rsidRPr="00F05266">
              <w:rPr>
                <w:rStyle w:val="apple-converted-space"/>
                <w:rFonts w:ascii="Calibri" w:hAnsi="Calibri" w:cs="Calibri"/>
                <w:b/>
                <w:bCs/>
                <w:color w:val="000000"/>
              </w:rPr>
              <w:t> </w:t>
            </w:r>
            <w:r w:rsidRPr="00F05266">
              <w:rPr>
                <w:rFonts w:ascii="Calibri" w:hAnsi="Calibri" w:cs="Calibri"/>
                <w:b/>
                <w:bCs/>
                <w:color w:val="000000"/>
              </w:rPr>
              <w:t>of the Week—Quality</w:t>
            </w:r>
            <w:r w:rsidRPr="00F05266">
              <w:rPr>
                <w:rStyle w:val="apple-converted-space"/>
                <w:rFonts w:ascii="Calibri" w:hAnsi="Calibri" w:cs="Calibri"/>
                <w:b/>
                <w:bCs/>
                <w:color w:val="000000"/>
              </w:rPr>
              <w:t> </w:t>
            </w:r>
            <w:r w:rsidRPr="00F05266">
              <w:rPr>
                <w:rFonts w:ascii="Calibri" w:hAnsi="Calibri" w:cs="Calibri"/>
                <w:b/>
                <w:bCs/>
                <w:color w:val="000000"/>
              </w:rPr>
              <w:t>Performance Improvement</w:t>
            </w:r>
            <w:r>
              <w:rPr>
                <w:rFonts w:ascii="Arial" w:hAnsi="Arial" w:cs="Arial"/>
                <w:b/>
                <w:bCs/>
                <w:color w:val="1F497D"/>
              </w:rPr>
              <w:t>:</w:t>
            </w:r>
          </w:p>
          <w:p w14:paraId="32AD7FFE" w14:textId="457EEF63" w:rsidR="00F931C3" w:rsidRPr="00800758" w:rsidRDefault="00800758" w:rsidP="00F931C3">
            <w:pPr>
              <w:rPr>
                <w:rFonts w:ascii="Calibri Light" w:hAnsi="Calibri Light" w:cs="Calibri Light"/>
                <w:b/>
                <w:color w:val="000000"/>
                <w:sz w:val="21"/>
                <w:szCs w:val="21"/>
              </w:rPr>
            </w:pPr>
            <w:r>
              <w:rPr>
                <w:rFonts w:ascii="Calibri Light" w:hAnsi="Calibri Light" w:cs="Calibri Light"/>
                <w:b/>
                <w:bCs/>
                <w:color w:val="000000"/>
                <w:sz w:val="21"/>
                <w:szCs w:val="21"/>
              </w:rPr>
              <w:br/>
            </w:r>
            <w:r w:rsidR="00F931C3" w:rsidRPr="00800758">
              <w:rPr>
                <w:rFonts w:ascii="Calibri Light" w:hAnsi="Calibri Light" w:cs="Calibri Light"/>
                <w:b/>
                <w:bCs/>
                <w:color w:val="000000"/>
                <w:sz w:val="21"/>
                <w:szCs w:val="21"/>
              </w:rPr>
              <w:t>Q: What</w:t>
            </w:r>
            <w:r w:rsidR="00F931C3" w:rsidRPr="00800758">
              <w:rPr>
                <w:rStyle w:val="apple-converted-space"/>
                <w:rFonts w:ascii="Calibri Light" w:hAnsi="Calibri Light" w:cs="Calibri Light"/>
                <w:b/>
                <w:bCs/>
                <w:color w:val="000000"/>
                <w:sz w:val="21"/>
                <w:szCs w:val="21"/>
              </w:rPr>
              <w:t> </w:t>
            </w:r>
            <w:r w:rsidR="00F931C3" w:rsidRPr="00800758">
              <w:rPr>
                <w:rFonts w:ascii="Calibri Light" w:hAnsi="Calibri Light" w:cs="Calibri Light"/>
                <w:b/>
                <w:bCs/>
                <w:color w:val="000000"/>
                <w:sz w:val="21"/>
                <w:szCs w:val="21"/>
              </w:rPr>
              <w:t>Quality</w:t>
            </w:r>
            <w:r w:rsidR="00F931C3" w:rsidRPr="00800758">
              <w:rPr>
                <w:rStyle w:val="apple-converted-space"/>
                <w:rFonts w:ascii="Calibri Light" w:hAnsi="Calibri Light" w:cs="Calibri Light"/>
                <w:b/>
                <w:bCs/>
                <w:color w:val="000000"/>
                <w:sz w:val="21"/>
                <w:szCs w:val="21"/>
              </w:rPr>
              <w:t> </w:t>
            </w:r>
            <w:r w:rsidR="00F931C3" w:rsidRPr="00800758">
              <w:rPr>
                <w:rFonts w:ascii="Calibri Light" w:hAnsi="Calibri Light" w:cs="Calibri Light"/>
                <w:b/>
                <w:bCs/>
                <w:color w:val="000000"/>
                <w:sz w:val="21"/>
                <w:szCs w:val="21"/>
              </w:rPr>
              <w:t>Performance Improvement Methodology do we primarily use at UTMB?</w:t>
            </w:r>
          </w:p>
          <w:p w14:paraId="4513FF53" w14:textId="77777777" w:rsidR="00F931C3" w:rsidRPr="00F05266" w:rsidRDefault="00F931C3" w:rsidP="00F931C3">
            <w:pPr>
              <w:rPr>
                <w:rFonts w:ascii="Calibri Light" w:hAnsi="Calibri Light" w:cs="Calibri Light"/>
                <w:color w:val="000000"/>
                <w:sz w:val="21"/>
                <w:szCs w:val="21"/>
              </w:rPr>
            </w:pPr>
            <w:r w:rsidRPr="00800758">
              <w:rPr>
                <w:rFonts w:ascii="Calibri Light" w:hAnsi="Calibri Light" w:cs="Calibri Light"/>
                <w:b/>
                <w:bCs/>
                <w:color w:val="000000"/>
                <w:sz w:val="21"/>
                <w:szCs w:val="21"/>
              </w:rPr>
              <w:t>A:</w:t>
            </w:r>
            <w:r w:rsidRPr="00F05266">
              <w:rPr>
                <w:rStyle w:val="apple-converted-space"/>
                <w:rFonts w:ascii="Calibri Light" w:hAnsi="Calibri Light" w:cs="Calibri Light"/>
                <w:bCs/>
                <w:color w:val="000000"/>
                <w:sz w:val="21"/>
                <w:szCs w:val="21"/>
              </w:rPr>
              <w:t> </w:t>
            </w:r>
            <w:r w:rsidRPr="00F05266">
              <w:rPr>
                <w:rFonts w:ascii="Calibri Light" w:hAnsi="Calibri Light" w:cs="Calibri Light"/>
                <w:bCs/>
                <w:color w:val="000000"/>
                <w:sz w:val="21"/>
                <w:szCs w:val="21"/>
              </w:rPr>
              <w:t>FOCUS-PDSA.</w:t>
            </w:r>
            <w:r w:rsidRPr="00F05266">
              <w:rPr>
                <w:rStyle w:val="apple-converted-space"/>
                <w:rFonts w:ascii="Calibri Light" w:hAnsi="Calibri Light" w:cs="Calibri Light"/>
                <w:bCs/>
                <w:color w:val="000000"/>
                <w:sz w:val="21"/>
                <w:szCs w:val="21"/>
              </w:rPr>
              <w:t> </w:t>
            </w:r>
          </w:p>
          <w:p w14:paraId="2B36FB01" w14:textId="77777777" w:rsidR="00F931C3" w:rsidRPr="00F05266" w:rsidRDefault="00F931C3" w:rsidP="00F931C3">
            <w:pPr>
              <w:rPr>
                <w:rFonts w:ascii="Calibri Light" w:hAnsi="Calibri Light" w:cs="Calibri Light"/>
                <w:color w:val="000000"/>
                <w:sz w:val="21"/>
                <w:szCs w:val="21"/>
              </w:rPr>
            </w:pPr>
            <w:r w:rsidRPr="00F05266">
              <w:rPr>
                <w:rFonts w:ascii="Calibri Light" w:hAnsi="Calibri Light" w:cs="Calibri Light"/>
                <w:color w:val="000000"/>
                <w:sz w:val="21"/>
                <w:szCs w:val="21"/>
              </w:rPr>
              <w:t> </w:t>
            </w:r>
          </w:p>
          <w:p w14:paraId="774825C2" w14:textId="44D0997D" w:rsidR="00F931C3" w:rsidRPr="00F05266" w:rsidRDefault="00F931C3" w:rsidP="00F931C3">
            <w:pPr>
              <w:rPr>
                <w:rFonts w:ascii="Calibri Light" w:hAnsi="Calibri Light" w:cs="Calibri Light"/>
                <w:color w:val="000000"/>
                <w:sz w:val="21"/>
                <w:szCs w:val="21"/>
              </w:rPr>
            </w:pPr>
            <w:r w:rsidRPr="00800758">
              <w:rPr>
                <w:rFonts w:ascii="Calibri Light" w:hAnsi="Calibri Light" w:cs="Calibri Light"/>
                <w:b/>
                <w:bCs/>
                <w:color w:val="000000"/>
                <w:sz w:val="21"/>
                <w:szCs w:val="21"/>
              </w:rPr>
              <w:t>FOCUS</w:t>
            </w:r>
            <w:r w:rsidRPr="00F05266">
              <w:rPr>
                <w:rStyle w:val="apple-converted-space"/>
                <w:rFonts w:ascii="Calibri Light" w:hAnsi="Calibri Light" w:cs="Calibri Light"/>
                <w:color w:val="000000"/>
                <w:sz w:val="21"/>
                <w:szCs w:val="21"/>
              </w:rPr>
              <w:t> </w:t>
            </w:r>
            <w:r w:rsidRPr="00F05266">
              <w:rPr>
                <w:rFonts w:ascii="Calibri Light" w:hAnsi="Calibri Light" w:cs="Calibri Light"/>
                <w:color w:val="000000"/>
                <w:sz w:val="21"/>
                <w:szCs w:val="21"/>
              </w:rPr>
              <w:t>is a brainstorming session</w:t>
            </w:r>
            <w:r w:rsidR="0097130E">
              <w:rPr>
                <w:rFonts w:ascii="Calibri Light" w:hAnsi="Calibri Light" w:cs="Calibri Light"/>
                <w:color w:val="000000"/>
                <w:sz w:val="21"/>
                <w:szCs w:val="21"/>
              </w:rPr>
              <w:t xml:space="preserve"> in which</w:t>
            </w:r>
            <w:bookmarkStart w:id="0" w:name="_GoBack"/>
            <w:bookmarkEnd w:id="0"/>
            <w:r w:rsidRPr="00F05266">
              <w:rPr>
                <w:rFonts w:ascii="Calibri Light" w:hAnsi="Calibri Light" w:cs="Calibri Light"/>
                <w:color w:val="000000"/>
                <w:sz w:val="21"/>
                <w:szCs w:val="21"/>
              </w:rPr>
              <w:t xml:space="preserve"> where a group collectively identifies a process for improvement and contemplates possible solutions:</w:t>
            </w:r>
          </w:p>
          <w:p w14:paraId="25DD7FDC" w14:textId="24E984DB" w:rsidR="00F931C3" w:rsidRPr="00F931C3" w:rsidRDefault="00F931C3" w:rsidP="00F931C3">
            <w:pPr>
              <w:pStyle w:val="ListParagraph"/>
              <w:numPr>
                <w:ilvl w:val="0"/>
                <w:numId w:val="11"/>
              </w:numPr>
              <w:spacing w:after="100"/>
              <w:rPr>
                <w:rFonts w:ascii="Calibri Light" w:hAnsi="Calibri Light" w:cs="Calibri Light"/>
                <w:color w:val="000000"/>
                <w:sz w:val="21"/>
                <w:szCs w:val="21"/>
              </w:rPr>
            </w:pPr>
            <w:r w:rsidRPr="00800758">
              <w:rPr>
                <w:rFonts w:ascii="Calibri Light" w:hAnsi="Calibri Light" w:cs="Calibri Light"/>
                <w:b/>
                <w:bCs/>
                <w:color w:val="FF0000"/>
                <w:sz w:val="21"/>
                <w:szCs w:val="21"/>
              </w:rPr>
              <w:t>F</w:t>
            </w:r>
            <w:r w:rsidRPr="00800758">
              <w:rPr>
                <w:rFonts w:ascii="Calibri Light" w:hAnsi="Calibri Light" w:cs="Calibri Light"/>
                <w:b/>
                <w:bCs/>
                <w:color w:val="000000"/>
                <w:sz w:val="21"/>
                <w:szCs w:val="21"/>
              </w:rPr>
              <w:t>ind</w:t>
            </w:r>
            <w:r w:rsidRPr="00F931C3">
              <w:rPr>
                <w:rStyle w:val="apple-converted-space"/>
                <w:rFonts w:ascii="Calibri Light" w:hAnsi="Calibri Light" w:cs="Calibri Light"/>
                <w:color w:val="000000"/>
                <w:sz w:val="21"/>
                <w:szCs w:val="21"/>
              </w:rPr>
              <w:t> </w:t>
            </w:r>
            <w:r w:rsidRPr="00F931C3">
              <w:rPr>
                <w:rFonts w:ascii="Calibri Light" w:hAnsi="Calibri Light" w:cs="Calibri Light"/>
                <w:color w:val="000000"/>
                <w:sz w:val="21"/>
                <w:szCs w:val="21"/>
              </w:rPr>
              <w:t>a process that needs improvement</w:t>
            </w:r>
          </w:p>
          <w:p w14:paraId="3D7EE27B" w14:textId="3872B344" w:rsidR="00F931C3" w:rsidRPr="00F931C3" w:rsidRDefault="00F931C3" w:rsidP="00F931C3">
            <w:pPr>
              <w:pStyle w:val="ListParagraph"/>
              <w:numPr>
                <w:ilvl w:val="0"/>
                <w:numId w:val="11"/>
              </w:numPr>
              <w:spacing w:after="100"/>
              <w:rPr>
                <w:rFonts w:ascii="Calibri Light" w:hAnsi="Calibri Light" w:cs="Calibri Light"/>
                <w:color w:val="000000"/>
                <w:sz w:val="21"/>
                <w:szCs w:val="21"/>
              </w:rPr>
            </w:pPr>
            <w:r w:rsidRPr="00800758">
              <w:rPr>
                <w:rFonts w:ascii="Calibri Light" w:hAnsi="Calibri Light" w:cs="Calibri Light"/>
                <w:b/>
                <w:bCs/>
                <w:color w:val="FF0000"/>
                <w:sz w:val="21"/>
                <w:szCs w:val="21"/>
              </w:rPr>
              <w:t>O</w:t>
            </w:r>
            <w:r w:rsidRPr="00800758">
              <w:rPr>
                <w:rFonts w:ascii="Calibri Light" w:hAnsi="Calibri Light" w:cs="Calibri Light"/>
                <w:b/>
                <w:bCs/>
                <w:color w:val="000000"/>
                <w:sz w:val="21"/>
                <w:szCs w:val="21"/>
              </w:rPr>
              <w:t>rganize</w:t>
            </w:r>
            <w:r w:rsidRPr="00F931C3">
              <w:rPr>
                <w:rStyle w:val="apple-converted-space"/>
                <w:rFonts w:ascii="Calibri Light" w:hAnsi="Calibri Light" w:cs="Calibri Light"/>
                <w:color w:val="000000"/>
                <w:sz w:val="21"/>
                <w:szCs w:val="21"/>
              </w:rPr>
              <w:t> </w:t>
            </w:r>
            <w:r w:rsidRPr="00F931C3">
              <w:rPr>
                <w:rFonts w:ascii="Calibri Light" w:hAnsi="Calibri Light" w:cs="Calibri Light"/>
                <w:color w:val="000000"/>
                <w:sz w:val="21"/>
                <w:szCs w:val="21"/>
              </w:rPr>
              <w:t>a team that knows the process</w:t>
            </w:r>
          </w:p>
          <w:p w14:paraId="47C34E11" w14:textId="6A9B86FA" w:rsidR="00F931C3" w:rsidRPr="00F931C3" w:rsidRDefault="00F931C3" w:rsidP="00F931C3">
            <w:pPr>
              <w:pStyle w:val="ListParagraph"/>
              <w:numPr>
                <w:ilvl w:val="0"/>
                <w:numId w:val="11"/>
              </w:numPr>
              <w:spacing w:after="100"/>
              <w:rPr>
                <w:rFonts w:ascii="Calibri Light" w:hAnsi="Calibri Light" w:cs="Calibri Light"/>
                <w:color w:val="000000"/>
                <w:sz w:val="21"/>
                <w:szCs w:val="21"/>
              </w:rPr>
            </w:pPr>
            <w:r w:rsidRPr="00800758">
              <w:rPr>
                <w:rFonts w:ascii="Calibri Light" w:hAnsi="Calibri Light" w:cs="Calibri Light"/>
                <w:b/>
                <w:bCs/>
                <w:color w:val="FF0000"/>
                <w:sz w:val="21"/>
                <w:szCs w:val="21"/>
              </w:rPr>
              <w:t>C</w:t>
            </w:r>
            <w:r w:rsidRPr="00800758">
              <w:rPr>
                <w:rFonts w:ascii="Calibri Light" w:hAnsi="Calibri Light" w:cs="Calibri Light"/>
                <w:b/>
                <w:bCs/>
                <w:color w:val="000000"/>
                <w:sz w:val="21"/>
                <w:szCs w:val="21"/>
              </w:rPr>
              <w:t>larify</w:t>
            </w:r>
            <w:r w:rsidRPr="00F931C3">
              <w:rPr>
                <w:rStyle w:val="apple-converted-space"/>
                <w:rFonts w:ascii="Calibri Light" w:hAnsi="Calibri Light" w:cs="Calibri Light"/>
                <w:color w:val="000000"/>
                <w:sz w:val="21"/>
                <w:szCs w:val="21"/>
              </w:rPr>
              <w:t> </w:t>
            </w:r>
            <w:r w:rsidRPr="00F931C3">
              <w:rPr>
                <w:rFonts w:ascii="Calibri Light" w:hAnsi="Calibri Light" w:cs="Calibri Light"/>
                <w:color w:val="000000"/>
                <w:sz w:val="21"/>
                <w:szCs w:val="21"/>
              </w:rPr>
              <w:t>current knowledge of the process</w:t>
            </w:r>
          </w:p>
          <w:p w14:paraId="2A96C3A9" w14:textId="392696D7" w:rsidR="00F931C3" w:rsidRPr="00F931C3" w:rsidRDefault="00F931C3" w:rsidP="00F931C3">
            <w:pPr>
              <w:pStyle w:val="ListParagraph"/>
              <w:numPr>
                <w:ilvl w:val="0"/>
                <w:numId w:val="11"/>
              </w:numPr>
              <w:spacing w:after="100"/>
              <w:rPr>
                <w:rFonts w:ascii="Calibri Light" w:hAnsi="Calibri Light" w:cs="Calibri Light"/>
                <w:color w:val="000000"/>
                <w:sz w:val="21"/>
                <w:szCs w:val="21"/>
              </w:rPr>
            </w:pPr>
            <w:r w:rsidRPr="00800758">
              <w:rPr>
                <w:rFonts w:ascii="Calibri Light" w:hAnsi="Calibri Light" w:cs="Calibri Light"/>
                <w:b/>
                <w:bCs/>
                <w:color w:val="FF0000"/>
                <w:sz w:val="21"/>
                <w:szCs w:val="21"/>
              </w:rPr>
              <w:t>U</w:t>
            </w:r>
            <w:r w:rsidRPr="00800758">
              <w:rPr>
                <w:rFonts w:ascii="Calibri Light" w:hAnsi="Calibri Light" w:cs="Calibri Light"/>
                <w:b/>
                <w:bCs/>
                <w:color w:val="000000"/>
                <w:sz w:val="21"/>
                <w:szCs w:val="21"/>
              </w:rPr>
              <w:t>nderstand</w:t>
            </w:r>
            <w:r w:rsidRPr="00F931C3">
              <w:rPr>
                <w:rStyle w:val="apple-converted-space"/>
                <w:rFonts w:ascii="Calibri Light" w:hAnsi="Calibri Light" w:cs="Calibri Light"/>
                <w:color w:val="000000"/>
                <w:sz w:val="21"/>
                <w:szCs w:val="21"/>
              </w:rPr>
              <w:t> </w:t>
            </w:r>
            <w:r w:rsidRPr="00F931C3">
              <w:rPr>
                <w:rFonts w:ascii="Calibri Light" w:hAnsi="Calibri Light" w:cs="Calibri Light"/>
                <w:color w:val="000000"/>
                <w:sz w:val="21"/>
                <w:szCs w:val="21"/>
              </w:rPr>
              <w:t>the variability and capability of the process</w:t>
            </w:r>
          </w:p>
          <w:p w14:paraId="74DCE9EE" w14:textId="3473EC4F" w:rsidR="00F931C3" w:rsidRPr="00F931C3" w:rsidRDefault="00F931C3" w:rsidP="00F931C3">
            <w:pPr>
              <w:pStyle w:val="ListParagraph"/>
              <w:numPr>
                <w:ilvl w:val="0"/>
                <w:numId w:val="11"/>
              </w:numPr>
              <w:spacing w:after="100"/>
              <w:rPr>
                <w:rFonts w:ascii="Calibri Light" w:hAnsi="Calibri Light" w:cs="Calibri Light"/>
                <w:color w:val="000000"/>
                <w:sz w:val="21"/>
                <w:szCs w:val="21"/>
              </w:rPr>
            </w:pPr>
            <w:r w:rsidRPr="00800758">
              <w:rPr>
                <w:rFonts w:ascii="Calibri Light" w:hAnsi="Calibri Light" w:cs="Calibri Light"/>
                <w:b/>
                <w:bCs/>
                <w:color w:val="FF0000"/>
                <w:sz w:val="21"/>
                <w:szCs w:val="21"/>
              </w:rPr>
              <w:t>S</w:t>
            </w:r>
            <w:r w:rsidRPr="00800758">
              <w:rPr>
                <w:rFonts w:ascii="Calibri Light" w:hAnsi="Calibri Light" w:cs="Calibri Light"/>
                <w:b/>
                <w:bCs/>
                <w:color w:val="000000"/>
                <w:sz w:val="21"/>
                <w:szCs w:val="21"/>
              </w:rPr>
              <w:t>elect</w:t>
            </w:r>
            <w:r w:rsidRPr="00F931C3">
              <w:rPr>
                <w:rStyle w:val="apple-converted-space"/>
                <w:rFonts w:ascii="Calibri Light" w:hAnsi="Calibri Light" w:cs="Calibri Light"/>
                <w:color w:val="000000"/>
                <w:sz w:val="21"/>
                <w:szCs w:val="21"/>
              </w:rPr>
              <w:t> </w:t>
            </w:r>
            <w:r w:rsidRPr="00F931C3">
              <w:rPr>
                <w:rFonts w:ascii="Calibri Light" w:hAnsi="Calibri Light" w:cs="Calibri Light"/>
                <w:color w:val="000000"/>
                <w:sz w:val="21"/>
                <w:szCs w:val="21"/>
              </w:rPr>
              <w:t>a single modification</w:t>
            </w:r>
          </w:p>
          <w:p w14:paraId="5A0750DC" w14:textId="77777777" w:rsidR="00F931C3" w:rsidRPr="00F05266" w:rsidRDefault="00F931C3" w:rsidP="00F931C3">
            <w:pPr>
              <w:rPr>
                <w:rFonts w:ascii="Calibri Light" w:hAnsi="Calibri Light" w:cs="Calibri Light"/>
                <w:color w:val="000000"/>
                <w:sz w:val="21"/>
                <w:szCs w:val="21"/>
              </w:rPr>
            </w:pPr>
            <w:r w:rsidRPr="00F05266">
              <w:rPr>
                <w:rFonts w:ascii="Calibri Light" w:hAnsi="Calibri Light" w:cs="Calibri Light"/>
                <w:bCs/>
                <w:color w:val="000000"/>
                <w:sz w:val="21"/>
                <w:szCs w:val="21"/>
              </w:rPr>
              <w:t>PDSA</w:t>
            </w:r>
            <w:r w:rsidRPr="00F05266">
              <w:rPr>
                <w:rStyle w:val="apple-converted-space"/>
                <w:rFonts w:ascii="Calibri Light" w:hAnsi="Calibri Light" w:cs="Calibri Light"/>
                <w:color w:val="000000"/>
                <w:sz w:val="21"/>
                <w:szCs w:val="21"/>
              </w:rPr>
              <w:t> </w:t>
            </w:r>
            <w:r w:rsidRPr="00F05266">
              <w:rPr>
                <w:rFonts w:ascii="Calibri Light" w:hAnsi="Calibri Light" w:cs="Calibri Light"/>
                <w:color w:val="000000"/>
                <w:sz w:val="21"/>
                <w:szCs w:val="21"/>
              </w:rPr>
              <w:t>is four-stage problem-solving model used for improving a process or carrying out change:</w:t>
            </w:r>
          </w:p>
          <w:p w14:paraId="65B5FC6F" w14:textId="61CD7F2C" w:rsidR="00F931C3" w:rsidRPr="00F931C3" w:rsidRDefault="00F931C3" w:rsidP="00F931C3">
            <w:pPr>
              <w:pStyle w:val="ListParagraph"/>
              <w:numPr>
                <w:ilvl w:val="0"/>
                <w:numId w:val="11"/>
              </w:numPr>
              <w:spacing w:after="100"/>
              <w:rPr>
                <w:rFonts w:ascii="Calibri Light" w:hAnsi="Calibri Light" w:cs="Calibri Light"/>
                <w:color w:val="000000"/>
                <w:sz w:val="21"/>
                <w:szCs w:val="21"/>
              </w:rPr>
            </w:pPr>
            <w:r w:rsidRPr="00800758">
              <w:rPr>
                <w:rFonts w:ascii="Calibri Light" w:hAnsi="Calibri Light" w:cs="Calibri Light"/>
                <w:b/>
                <w:bCs/>
                <w:color w:val="FF0000"/>
                <w:sz w:val="21"/>
                <w:szCs w:val="21"/>
              </w:rPr>
              <w:t>P</w:t>
            </w:r>
            <w:r w:rsidRPr="00800758">
              <w:rPr>
                <w:rFonts w:ascii="Calibri Light" w:hAnsi="Calibri Light" w:cs="Calibri Light"/>
                <w:b/>
                <w:bCs/>
                <w:color w:val="000000"/>
                <w:sz w:val="21"/>
                <w:szCs w:val="21"/>
              </w:rPr>
              <w:t>lan</w:t>
            </w:r>
            <w:r w:rsidRPr="00F931C3">
              <w:rPr>
                <w:rStyle w:val="apple-converted-space"/>
                <w:rFonts w:ascii="Calibri Light" w:hAnsi="Calibri Light" w:cs="Calibri Light"/>
                <w:color w:val="000000"/>
                <w:sz w:val="21"/>
                <w:szCs w:val="21"/>
              </w:rPr>
              <w:t> </w:t>
            </w:r>
            <w:r w:rsidRPr="00F931C3">
              <w:rPr>
                <w:rFonts w:ascii="Calibri Light" w:hAnsi="Calibri Light" w:cs="Calibri Light"/>
                <w:color w:val="000000"/>
                <w:sz w:val="21"/>
                <w:szCs w:val="21"/>
              </w:rPr>
              <w:t>a change or a test aimed at improvement</w:t>
            </w:r>
          </w:p>
          <w:p w14:paraId="11A2197A" w14:textId="605455B8" w:rsidR="00F931C3" w:rsidRPr="00F931C3" w:rsidRDefault="00F931C3" w:rsidP="00F931C3">
            <w:pPr>
              <w:pStyle w:val="ListParagraph"/>
              <w:numPr>
                <w:ilvl w:val="0"/>
                <w:numId w:val="11"/>
              </w:numPr>
              <w:spacing w:after="100"/>
              <w:rPr>
                <w:rFonts w:ascii="Calibri Light" w:hAnsi="Calibri Light" w:cs="Calibri Light"/>
                <w:color w:val="000000"/>
                <w:sz w:val="21"/>
                <w:szCs w:val="21"/>
              </w:rPr>
            </w:pPr>
            <w:r w:rsidRPr="00800758">
              <w:rPr>
                <w:rFonts w:ascii="Calibri Light" w:hAnsi="Calibri Light" w:cs="Calibri Light"/>
                <w:b/>
                <w:bCs/>
                <w:color w:val="FF0000"/>
                <w:sz w:val="21"/>
                <w:szCs w:val="21"/>
              </w:rPr>
              <w:t>D</w:t>
            </w:r>
            <w:r w:rsidRPr="00800758">
              <w:rPr>
                <w:rFonts w:ascii="Calibri Light" w:hAnsi="Calibri Light" w:cs="Calibri Light"/>
                <w:b/>
                <w:bCs/>
                <w:color w:val="000000"/>
                <w:sz w:val="21"/>
                <w:szCs w:val="21"/>
              </w:rPr>
              <w:t>o</w:t>
            </w:r>
            <w:r w:rsidRPr="00F931C3">
              <w:rPr>
                <w:rStyle w:val="apple-converted-space"/>
                <w:rFonts w:ascii="Calibri Light" w:hAnsi="Calibri Light" w:cs="Calibri Light"/>
                <w:color w:val="000000"/>
                <w:sz w:val="21"/>
                <w:szCs w:val="21"/>
              </w:rPr>
              <w:t> </w:t>
            </w:r>
            <w:r w:rsidRPr="00F931C3">
              <w:rPr>
                <w:rFonts w:ascii="Calibri Light" w:hAnsi="Calibri Light" w:cs="Calibri Light"/>
                <w:color w:val="000000"/>
                <w:sz w:val="21"/>
                <w:szCs w:val="21"/>
              </w:rPr>
              <w:t>- carry out the change or test, preferably on a small scale (pilot)</w:t>
            </w:r>
          </w:p>
          <w:p w14:paraId="12B8070F" w14:textId="02F29AD6" w:rsidR="00F931C3" w:rsidRPr="00F931C3" w:rsidRDefault="00F931C3" w:rsidP="00F931C3">
            <w:pPr>
              <w:pStyle w:val="ListParagraph"/>
              <w:numPr>
                <w:ilvl w:val="0"/>
                <w:numId w:val="11"/>
              </w:numPr>
              <w:spacing w:after="100"/>
              <w:rPr>
                <w:rFonts w:ascii="Calibri Light" w:hAnsi="Calibri Light" w:cs="Calibri Light"/>
                <w:color w:val="000000"/>
                <w:sz w:val="21"/>
                <w:szCs w:val="21"/>
              </w:rPr>
            </w:pPr>
            <w:r w:rsidRPr="00800758">
              <w:rPr>
                <w:rFonts w:ascii="Calibri Light" w:hAnsi="Calibri Light" w:cs="Calibri Light"/>
                <w:b/>
                <w:bCs/>
                <w:color w:val="FF0000"/>
                <w:sz w:val="21"/>
                <w:szCs w:val="21"/>
              </w:rPr>
              <w:t>S</w:t>
            </w:r>
            <w:r w:rsidRPr="00800758">
              <w:rPr>
                <w:rFonts w:ascii="Calibri Light" w:hAnsi="Calibri Light" w:cs="Calibri Light"/>
                <w:b/>
                <w:bCs/>
                <w:color w:val="000000"/>
                <w:sz w:val="21"/>
                <w:szCs w:val="21"/>
              </w:rPr>
              <w:t>tudy</w:t>
            </w:r>
            <w:r w:rsidRPr="00F931C3">
              <w:rPr>
                <w:rStyle w:val="apple-converted-space"/>
                <w:rFonts w:ascii="Calibri Light" w:hAnsi="Calibri Light" w:cs="Calibri Light"/>
                <w:color w:val="000000"/>
                <w:sz w:val="21"/>
                <w:szCs w:val="21"/>
              </w:rPr>
              <w:t> </w:t>
            </w:r>
            <w:r w:rsidRPr="00F931C3">
              <w:rPr>
                <w:rFonts w:ascii="Calibri Light" w:hAnsi="Calibri Light" w:cs="Calibri Light"/>
                <w:color w:val="000000"/>
                <w:sz w:val="21"/>
                <w:szCs w:val="21"/>
              </w:rPr>
              <w:t>the results</w:t>
            </w:r>
          </w:p>
          <w:p w14:paraId="38F38498" w14:textId="02CFE6AD" w:rsidR="00F931C3" w:rsidRPr="00F931C3" w:rsidRDefault="00F931C3" w:rsidP="00F931C3">
            <w:pPr>
              <w:pStyle w:val="ListParagraph"/>
              <w:numPr>
                <w:ilvl w:val="0"/>
                <w:numId w:val="11"/>
              </w:numPr>
              <w:spacing w:after="100"/>
              <w:rPr>
                <w:rFonts w:ascii="Calibri Light" w:hAnsi="Calibri Light" w:cs="Calibri Light"/>
                <w:color w:val="000000"/>
                <w:sz w:val="21"/>
                <w:szCs w:val="21"/>
              </w:rPr>
            </w:pPr>
            <w:r w:rsidRPr="00800758">
              <w:rPr>
                <w:rFonts w:ascii="Calibri Light" w:hAnsi="Calibri Light" w:cs="Calibri Light"/>
                <w:b/>
                <w:bCs/>
                <w:color w:val="FF0000"/>
                <w:sz w:val="21"/>
                <w:szCs w:val="21"/>
              </w:rPr>
              <w:t>A</w:t>
            </w:r>
            <w:r w:rsidRPr="00800758">
              <w:rPr>
                <w:rFonts w:ascii="Calibri Light" w:hAnsi="Calibri Light" w:cs="Calibri Light"/>
                <w:b/>
                <w:bCs/>
                <w:color w:val="000000"/>
                <w:sz w:val="21"/>
                <w:szCs w:val="21"/>
              </w:rPr>
              <w:t>ct</w:t>
            </w:r>
            <w:r w:rsidRPr="00800758">
              <w:rPr>
                <w:rStyle w:val="apple-converted-space"/>
                <w:rFonts w:ascii="Calibri Light" w:hAnsi="Calibri Light" w:cs="Calibri Light"/>
                <w:b/>
                <w:color w:val="000000"/>
                <w:sz w:val="21"/>
                <w:szCs w:val="21"/>
              </w:rPr>
              <w:t> </w:t>
            </w:r>
            <w:r w:rsidRPr="00F931C3">
              <w:rPr>
                <w:rFonts w:ascii="Calibri Light" w:hAnsi="Calibri Light" w:cs="Calibri Light"/>
                <w:color w:val="000000"/>
                <w:sz w:val="21"/>
                <w:szCs w:val="21"/>
              </w:rPr>
              <w:t>- Adopt the change, abandon the pilot efforts, or make modifications and run through another PDSA cycle</w:t>
            </w:r>
          </w:p>
          <w:p w14:paraId="71329342" w14:textId="77777777" w:rsidR="00F931C3" w:rsidRPr="00F05266" w:rsidRDefault="00F931C3" w:rsidP="00F931C3">
            <w:pPr>
              <w:rPr>
                <w:rFonts w:ascii="Calibri Light" w:hAnsi="Calibri Light" w:cs="Calibri Light"/>
                <w:color w:val="000000"/>
                <w:sz w:val="21"/>
                <w:szCs w:val="21"/>
              </w:rPr>
            </w:pPr>
            <w:r w:rsidRPr="00F05266">
              <w:rPr>
                <w:rFonts w:ascii="Calibri Light" w:hAnsi="Calibri Light" w:cs="Calibri Light"/>
                <w:color w:val="000000"/>
                <w:sz w:val="21"/>
                <w:szCs w:val="21"/>
              </w:rPr>
              <w:t>Once a team has demonstrated the changes have improved system performance, then the team works to</w:t>
            </w:r>
            <w:r w:rsidRPr="00F05266">
              <w:rPr>
                <w:rStyle w:val="apple-converted-space"/>
                <w:rFonts w:ascii="Calibri Light" w:hAnsi="Calibri Light" w:cs="Calibri Light"/>
                <w:color w:val="000000"/>
                <w:sz w:val="21"/>
                <w:szCs w:val="21"/>
              </w:rPr>
              <w:t> </w:t>
            </w:r>
            <w:r w:rsidRPr="00F05266">
              <w:rPr>
                <w:rFonts w:ascii="Calibri Light" w:hAnsi="Calibri Light" w:cs="Calibri Light"/>
                <w:bCs/>
                <w:color w:val="000000"/>
                <w:sz w:val="21"/>
                <w:szCs w:val="21"/>
              </w:rPr>
              <w:t>standardize</w:t>
            </w:r>
            <w:r w:rsidRPr="00F05266">
              <w:rPr>
                <w:rStyle w:val="apple-converted-space"/>
                <w:rFonts w:ascii="Calibri Light" w:hAnsi="Calibri Light" w:cs="Calibri Light"/>
                <w:color w:val="000000"/>
                <w:sz w:val="21"/>
                <w:szCs w:val="21"/>
              </w:rPr>
              <w:t> </w:t>
            </w:r>
            <w:r w:rsidRPr="00F05266">
              <w:rPr>
                <w:rFonts w:ascii="Calibri Light" w:hAnsi="Calibri Light" w:cs="Calibri Light"/>
                <w:color w:val="000000"/>
                <w:sz w:val="21"/>
                <w:szCs w:val="21"/>
              </w:rPr>
              <w:t>the process, develops mechanisms to help</w:t>
            </w:r>
            <w:r w:rsidRPr="00F05266">
              <w:rPr>
                <w:rStyle w:val="apple-converted-space"/>
                <w:rFonts w:ascii="Calibri Light" w:hAnsi="Calibri Light" w:cs="Calibri Light"/>
                <w:color w:val="000000"/>
                <w:sz w:val="21"/>
                <w:szCs w:val="21"/>
              </w:rPr>
              <w:t> </w:t>
            </w:r>
            <w:r w:rsidRPr="00F05266">
              <w:rPr>
                <w:rFonts w:ascii="Calibri Light" w:hAnsi="Calibri Light" w:cs="Calibri Light"/>
                <w:bCs/>
                <w:color w:val="000000"/>
                <w:sz w:val="21"/>
                <w:szCs w:val="21"/>
              </w:rPr>
              <w:t>sustain</w:t>
            </w:r>
            <w:r w:rsidRPr="00F05266">
              <w:rPr>
                <w:rStyle w:val="apple-converted-space"/>
                <w:rFonts w:ascii="Calibri Light" w:hAnsi="Calibri Light" w:cs="Calibri Light"/>
                <w:color w:val="000000"/>
                <w:sz w:val="21"/>
                <w:szCs w:val="21"/>
              </w:rPr>
              <w:t> </w:t>
            </w:r>
            <w:r w:rsidRPr="00F05266">
              <w:rPr>
                <w:rFonts w:ascii="Calibri Light" w:hAnsi="Calibri Light" w:cs="Calibri Light"/>
                <w:color w:val="000000"/>
                <w:sz w:val="21"/>
                <w:szCs w:val="21"/>
              </w:rPr>
              <w:t>the improvements, and identifies opportunities to</w:t>
            </w:r>
            <w:r w:rsidRPr="00F05266">
              <w:rPr>
                <w:rStyle w:val="apple-converted-space"/>
                <w:rFonts w:ascii="Calibri Light" w:hAnsi="Calibri Light" w:cs="Calibri Light"/>
                <w:color w:val="000000"/>
                <w:sz w:val="21"/>
                <w:szCs w:val="21"/>
              </w:rPr>
              <w:t> </w:t>
            </w:r>
            <w:r w:rsidRPr="00F05266">
              <w:rPr>
                <w:rFonts w:ascii="Calibri Light" w:hAnsi="Calibri Light" w:cs="Calibri Light"/>
                <w:bCs/>
                <w:color w:val="000000"/>
                <w:sz w:val="21"/>
                <w:szCs w:val="21"/>
              </w:rPr>
              <w:t>spread</w:t>
            </w:r>
            <w:r w:rsidRPr="00F05266">
              <w:rPr>
                <w:rStyle w:val="apple-converted-space"/>
                <w:rFonts w:ascii="Calibri Light" w:hAnsi="Calibri Light" w:cs="Calibri Light"/>
                <w:color w:val="000000"/>
                <w:sz w:val="21"/>
                <w:szCs w:val="21"/>
              </w:rPr>
              <w:t> </w:t>
            </w:r>
            <w:r w:rsidRPr="00F05266">
              <w:rPr>
                <w:rFonts w:ascii="Calibri Light" w:hAnsi="Calibri Light" w:cs="Calibri Light"/>
                <w:color w:val="000000"/>
                <w:sz w:val="21"/>
                <w:szCs w:val="21"/>
              </w:rPr>
              <w:t>improvements to other applicable areas. For more information on Process Improvement at UTMB or to submit a project request, please visit</w:t>
            </w:r>
            <w:r w:rsidRPr="00F05266">
              <w:rPr>
                <w:rStyle w:val="apple-converted-space"/>
                <w:rFonts w:ascii="Calibri Light" w:hAnsi="Calibri Light" w:cs="Calibri Light"/>
                <w:color w:val="000000"/>
                <w:sz w:val="21"/>
                <w:szCs w:val="21"/>
              </w:rPr>
              <w:t> </w:t>
            </w:r>
            <w:hyperlink r:id="rId22" w:history="1">
              <w:r w:rsidRPr="00F05266">
                <w:rPr>
                  <w:rStyle w:val="Hyperlink"/>
                  <w:rFonts w:ascii="Calibri Light" w:hAnsi="Calibri Light" w:cs="Calibri Light"/>
                  <w:color w:val="954F72"/>
                  <w:sz w:val="21"/>
                  <w:szCs w:val="21"/>
                </w:rPr>
                <w:t>http://intranet.utmb.edu/pi</w:t>
              </w:r>
            </w:hyperlink>
            <w:r>
              <w:rPr>
                <w:rFonts w:ascii="Calibri Light" w:hAnsi="Calibri Light" w:cs="Calibri Light"/>
                <w:color w:val="000000"/>
                <w:sz w:val="21"/>
                <w:szCs w:val="21"/>
              </w:rPr>
              <w:t>.</w:t>
            </w:r>
          </w:p>
          <w:p w14:paraId="226F8AC9" w14:textId="77777777" w:rsidR="00F931C3" w:rsidRPr="00102C77" w:rsidRDefault="00F931C3" w:rsidP="00102C77">
            <w:pPr>
              <w:rPr>
                <w:rFonts w:ascii="Calibri Light" w:hAnsi="Calibri Light" w:cs="Calibri Light"/>
                <w:sz w:val="21"/>
                <w:szCs w:val="21"/>
              </w:rPr>
            </w:pPr>
          </w:p>
          <w:p w14:paraId="29F3D34D" w14:textId="7A8B01B9" w:rsidR="002E4DF3" w:rsidRPr="00A608B5" w:rsidRDefault="002E4DF3" w:rsidP="009E75D5">
            <w:pPr>
              <w:rPr>
                <w:rFonts w:ascii="Calibri" w:hAnsi="Calibri" w:cs="Arial"/>
                <w:color w:val="000000"/>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3"/>
      <w:footerReference w:type="first" r:id="rId2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2A2D8" w14:textId="77777777" w:rsidR="00F33DCE" w:rsidRDefault="00F33DCE" w:rsidP="00874B86">
      <w:r>
        <w:separator/>
      </w:r>
    </w:p>
  </w:endnote>
  <w:endnote w:type="continuationSeparator" w:id="0">
    <w:p w14:paraId="18DC4608" w14:textId="77777777" w:rsidR="00F33DCE" w:rsidRDefault="00F33DC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20B0604020202020204"/>
    <w:charset w:val="00"/>
    <w:family w:val="roman"/>
    <w:pitch w:val="variable"/>
    <w:sig w:usb0="60000287" w:usb1="00000001"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6DB82" w14:textId="77777777" w:rsidR="00F33DCE" w:rsidRDefault="00F33DCE" w:rsidP="00874B86">
      <w:r>
        <w:separator/>
      </w:r>
    </w:p>
  </w:footnote>
  <w:footnote w:type="continuationSeparator" w:id="0">
    <w:p w14:paraId="6373AA9A" w14:textId="77777777" w:rsidR="00F33DCE" w:rsidRDefault="00F33DC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C46906" w:rsidRDefault="00F33DCE">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5EC5"/>
    <w:multiLevelType w:val="multilevel"/>
    <w:tmpl w:val="EF1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30447"/>
    <w:multiLevelType w:val="multilevel"/>
    <w:tmpl w:val="A76A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3B2453"/>
    <w:multiLevelType w:val="multilevel"/>
    <w:tmpl w:val="D84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440F80"/>
    <w:multiLevelType w:val="multilevel"/>
    <w:tmpl w:val="862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A1F3A"/>
    <w:multiLevelType w:val="hybridMultilevel"/>
    <w:tmpl w:val="ED768910"/>
    <w:lvl w:ilvl="0" w:tplc="8202F170">
      <w:numFmt w:val="bullet"/>
      <w:lvlText w:val="·"/>
      <w:lvlJc w:val="left"/>
      <w:pPr>
        <w:ind w:left="140" w:hanging="500"/>
      </w:pPr>
      <w:rPr>
        <w:rFonts w:ascii="Calibri Light" w:eastAsia="Times New Roman" w:hAnsi="Calibri Light" w:cs="Calibri Light" w:hint="default"/>
        <w:color w:val="FF000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4E91D49"/>
    <w:multiLevelType w:val="hybridMultilevel"/>
    <w:tmpl w:val="7F741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DB279D"/>
    <w:multiLevelType w:val="multilevel"/>
    <w:tmpl w:val="F614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0C3E82"/>
    <w:multiLevelType w:val="hybridMultilevel"/>
    <w:tmpl w:val="7768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8241E2"/>
    <w:multiLevelType w:val="multilevel"/>
    <w:tmpl w:val="7F7C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7A445A"/>
    <w:multiLevelType w:val="hybridMultilevel"/>
    <w:tmpl w:val="09F09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EA0398"/>
    <w:multiLevelType w:val="multilevel"/>
    <w:tmpl w:val="2E7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11"/>
  </w:num>
  <w:num w:numId="4">
    <w:abstractNumId w:val="3"/>
  </w:num>
  <w:num w:numId="5">
    <w:abstractNumId w:val="0"/>
  </w:num>
  <w:num w:numId="6">
    <w:abstractNumId w:val="9"/>
  </w:num>
  <w:num w:numId="7">
    <w:abstractNumId w:val="8"/>
  </w:num>
  <w:num w:numId="8">
    <w:abstractNumId w:val="7"/>
  </w:num>
  <w:num w:numId="9">
    <w:abstractNumId w:val="2"/>
  </w:num>
  <w:num w:numId="10">
    <w:abstractNumId w:val="6"/>
  </w:num>
  <w:num w:numId="11">
    <w:abstractNumId w:val="5"/>
  </w:num>
  <w:num w:numId="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BD9"/>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2B48"/>
    <w:rsid w:val="000D5D53"/>
    <w:rsid w:val="000D61E4"/>
    <w:rsid w:val="000D665C"/>
    <w:rsid w:val="000E2A13"/>
    <w:rsid w:val="000E4374"/>
    <w:rsid w:val="000E5188"/>
    <w:rsid w:val="000E69B8"/>
    <w:rsid w:val="000F03B2"/>
    <w:rsid w:val="000F2189"/>
    <w:rsid w:val="000F5506"/>
    <w:rsid w:val="000F5AD3"/>
    <w:rsid w:val="000F72D3"/>
    <w:rsid w:val="0010152B"/>
    <w:rsid w:val="00102C77"/>
    <w:rsid w:val="00112068"/>
    <w:rsid w:val="0011321F"/>
    <w:rsid w:val="00117586"/>
    <w:rsid w:val="001275F9"/>
    <w:rsid w:val="001276F3"/>
    <w:rsid w:val="001325DC"/>
    <w:rsid w:val="00151100"/>
    <w:rsid w:val="0016087C"/>
    <w:rsid w:val="00161A12"/>
    <w:rsid w:val="00164329"/>
    <w:rsid w:val="00166476"/>
    <w:rsid w:val="0017063E"/>
    <w:rsid w:val="001767B8"/>
    <w:rsid w:val="001838A0"/>
    <w:rsid w:val="00183D7B"/>
    <w:rsid w:val="00190040"/>
    <w:rsid w:val="001910D6"/>
    <w:rsid w:val="001A2490"/>
    <w:rsid w:val="001A64DA"/>
    <w:rsid w:val="001A6870"/>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07DE0"/>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0F36"/>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E2BC3"/>
    <w:rsid w:val="002E4DF3"/>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1831"/>
    <w:rsid w:val="004442B2"/>
    <w:rsid w:val="00452691"/>
    <w:rsid w:val="00456E37"/>
    <w:rsid w:val="0046357C"/>
    <w:rsid w:val="00463F9C"/>
    <w:rsid w:val="00465FFC"/>
    <w:rsid w:val="00466810"/>
    <w:rsid w:val="0047101D"/>
    <w:rsid w:val="004774D4"/>
    <w:rsid w:val="0048017F"/>
    <w:rsid w:val="004858C4"/>
    <w:rsid w:val="00496356"/>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06641"/>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0202"/>
    <w:rsid w:val="005637B8"/>
    <w:rsid w:val="00577B50"/>
    <w:rsid w:val="0058060F"/>
    <w:rsid w:val="005847FF"/>
    <w:rsid w:val="00587911"/>
    <w:rsid w:val="005962F1"/>
    <w:rsid w:val="00596875"/>
    <w:rsid w:val="0059768F"/>
    <w:rsid w:val="005A3178"/>
    <w:rsid w:val="005A3FB9"/>
    <w:rsid w:val="005B1203"/>
    <w:rsid w:val="005B1E60"/>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11D4"/>
    <w:rsid w:val="005F302C"/>
    <w:rsid w:val="005F6B08"/>
    <w:rsid w:val="005F6DE6"/>
    <w:rsid w:val="0060605B"/>
    <w:rsid w:val="0060696E"/>
    <w:rsid w:val="00607FE9"/>
    <w:rsid w:val="00610861"/>
    <w:rsid w:val="00613206"/>
    <w:rsid w:val="00615E49"/>
    <w:rsid w:val="006221D7"/>
    <w:rsid w:val="00623744"/>
    <w:rsid w:val="00642DFE"/>
    <w:rsid w:val="0064541C"/>
    <w:rsid w:val="00652FB7"/>
    <w:rsid w:val="00653F80"/>
    <w:rsid w:val="00655499"/>
    <w:rsid w:val="006566D7"/>
    <w:rsid w:val="006609CA"/>
    <w:rsid w:val="00662FE8"/>
    <w:rsid w:val="006725F8"/>
    <w:rsid w:val="006804EC"/>
    <w:rsid w:val="00680E61"/>
    <w:rsid w:val="00682DCE"/>
    <w:rsid w:val="00686973"/>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2B7B"/>
    <w:rsid w:val="00747AAD"/>
    <w:rsid w:val="00754C93"/>
    <w:rsid w:val="007616DD"/>
    <w:rsid w:val="00763339"/>
    <w:rsid w:val="007704B6"/>
    <w:rsid w:val="00770893"/>
    <w:rsid w:val="00772C83"/>
    <w:rsid w:val="007741A7"/>
    <w:rsid w:val="00783C80"/>
    <w:rsid w:val="00787883"/>
    <w:rsid w:val="00790A71"/>
    <w:rsid w:val="0079222C"/>
    <w:rsid w:val="007935FC"/>
    <w:rsid w:val="00793B02"/>
    <w:rsid w:val="007A00A3"/>
    <w:rsid w:val="007A132B"/>
    <w:rsid w:val="007A1EB2"/>
    <w:rsid w:val="007A6F4E"/>
    <w:rsid w:val="007B196E"/>
    <w:rsid w:val="007B7890"/>
    <w:rsid w:val="007D3EB3"/>
    <w:rsid w:val="007D73C2"/>
    <w:rsid w:val="007E5EBB"/>
    <w:rsid w:val="007E7DDE"/>
    <w:rsid w:val="007F5801"/>
    <w:rsid w:val="007F788A"/>
    <w:rsid w:val="00800758"/>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6D1F"/>
    <w:rsid w:val="00877A5B"/>
    <w:rsid w:val="00884A23"/>
    <w:rsid w:val="00885721"/>
    <w:rsid w:val="00892C65"/>
    <w:rsid w:val="00897939"/>
    <w:rsid w:val="008A23CB"/>
    <w:rsid w:val="008B1118"/>
    <w:rsid w:val="008B1EE6"/>
    <w:rsid w:val="008B6179"/>
    <w:rsid w:val="008B6234"/>
    <w:rsid w:val="008B7918"/>
    <w:rsid w:val="008C17A5"/>
    <w:rsid w:val="008C247C"/>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130E"/>
    <w:rsid w:val="00974732"/>
    <w:rsid w:val="00975BF5"/>
    <w:rsid w:val="00976EAF"/>
    <w:rsid w:val="00980EDC"/>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E75D5"/>
    <w:rsid w:val="009F504E"/>
    <w:rsid w:val="009F6435"/>
    <w:rsid w:val="009F7C23"/>
    <w:rsid w:val="00A0029C"/>
    <w:rsid w:val="00A109FA"/>
    <w:rsid w:val="00A1295B"/>
    <w:rsid w:val="00A211B2"/>
    <w:rsid w:val="00A24C8F"/>
    <w:rsid w:val="00A26898"/>
    <w:rsid w:val="00A301CE"/>
    <w:rsid w:val="00A33081"/>
    <w:rsid w:val="00A44121"/>
    <w:rsid w:val="00A454B2"/>
    <w:rsid w:val="00A608B5"/>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13EA"/>
    <w:rsid w:val="00AC6DF5"/>
    <w:rsid w:val="00AD0ECC"/>
    <w:rsid w:val="00AE72FD"/>
    <w:rsid w:val="00AF2AA4"/>
    <w:rsid w:val="00AF5DE4"/>
    <w:rsid w:val="00AF61B3"/>
    <w:rsid w:val="00AF6874"/>
    <w:rsid w:val="00B03D08"/>
    <w:rsid w:val="00B13087"/>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A56A1"/>
    <w:rsid w:val="00BB0D88"/>
    <w:rsid w:val="00BB1E2A"/>
    <w:rsid w:val="00BC607D"/>
    <w:rsid w:val="00BD1CFF"/>
    <w:rsid w:val="00BD46AE"/>
    <w:rsid w:val="00BD6F11"/>
    <w:rsid w:val="00BD7F52"/>
    <w:rsid w:val="00BE01D0"/>
    <w:rsid w:val="00BE1CC6"/>
    <w:rsid w:val="00BE3394"/>
    <w:rsid w:val="00BF4E49"/>
    <w:rsid w:val="00C00795"/>
    <w:rsid w:val="00C01132"/>
    <w:rsid w:val="00C07E58"/>
    <w:rsid w:val="00C108DA"/>
    <w:rsid w:val="00C1171D"/>
    <w:rsid w:val="00C11D6F"/>
    <w:rsid w:val="00C1383C"/>
    <w:rsid w:val="00C15677"/>
    <w:rsid w:val="00C175F9"/>
    <w:rsid w:val="00C270F3"/>
    <w:rsid w:val="00C30B6C"/>
    <w:rsid w:val="00C37FAF"/>
    <w:rsid w:val="00C400DB"/>
    <w:rsid w:val="00C41931"/>
    <w:rsid w:val="00C46906"/>
    <w:rsid w:val="00C50B15"/>
    <w:rsid w:val="00C53DFD"/>
    <w:rsid w:val="00C545D1"/>
    <w:rsid w:val="00C60C5A"/>
    <w:rsid w:val="00C61C42"/>
    <w:rsid w:val="00C70AA9"/>
    <w:rsid w:val="00C7271C"/>
    <w:rsid w:val="00C74D16"/>
    <w:rsid w:val="00C80144"/>
    <w:rsid w:val="00C805D3"/>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BF5"/>
    <w:rsid w:val="00D505A2"/>
    <w:rsid w:val="00D556EA"/>
    <w:rsid w:val="00D56CE7"/>
    <w:rsid w:val="00D57FE0"/>
    <w:rsid w:val="00D65042"/>
    <w:rsid w:val="00D848EB"/>
    <w:rsid w:val="00D85DA7"/>
    <w:rsid w:val="00D903E8"/>
    <w:rsid w:val="00D915F2"/>
    <w:rsid w:val="00D97BA9"/>
    <w:rsid w:val="00DA1E0A"/>
    <w:rsid w:val="00DA23AB"/>
    <w:rsid w:val="00DA307E"/>
    <w:rsid w:val="00DA638A"/>
    <w:rsid w:val="00DA76D0"/>
    <w:rsid w:val="00DA7742"/>
    <w:rsid w:val="00DB35C8"/>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05B63"/>
    <w:rsid w:val="00E11899"/>
    <w:rsid w:val="00E13FCF"/>
    <w:rsid w:val="00E170C3"/>
    <w:rsid w:val="00E17888"/>
    <w:rsid w:val="00E2372A"/>
    <w:rsid w:val="00E30C47"/>
    <w:rsid w:val="00E35816"/>
    <w:rsid w:val="00E43487"/>
    <w:rsid w:val="00E44B9E"/>
    <w:rsid w:val="00E44F71"/>
    <w:rsid w:val="00E625F4"/>
    <w:rsid w:val="00E76215"/>
    <w:rsid w:val="00E80616"/>
    <w:rsid w:val="00E840C8"/>
    <w:rsid w:val="00E87236"/>
    <w:rsid w:val="00E87D19"/>
    <w:rsid w:val="00E93217"/>
    <w:rsid w:val="00EA0165"/>
    <w:rsid w:val="00EB7D23"/>
    <w:rsid w:val="00EC490B"/>
    <w:rsid w:val="00ED2091"/>
    <w:rsid w:val="00ED5A3B"/>
    <w:rsid w:val="00ED5C1C"/>
    <w:rsid w:val="00ED6E29"/>
    <w:rsid w:val="00EE0C3F"/>
    <w:rsid w:val="00EE3938"/>
    <w:rsid w:val="00EE4C13"/>
    <w:rsid w:val="00EE7B1F"/>
    <w:rsid w:val="00EF556C"/>
    <w:rsid w:val="00EF77B6"/>
    <w:rsid w:val="00F00004"/>
    <w:rsid w:val="00F05266"/>
    <w:rsid w:val="00F0562E"/>
    <w:rsid w:val="00F106B3"/>
    <w:rsid w:val="00F11ACA"/>
    <w:rsid w:val="00F13E68"/>
    <w:rsid w:val="00F13FE9"/>
    <w:rsid w:val="00F21CCC"/>
    <w:rsid w:val="00F31573"/>
    <w:rsid w:val="00F33DCE"/>
    <w:rsid w:val="00F446B2"/>
    <w:rsid w:val="00F46FF8"/>
    <w:rsid w:val="00F5234B"/>
    <w:rsid w:val="00F610ED"/>
    <w:rsid w:val="00F75CAB"/>
    <w:rsid w:val="00F8146E"/>
    <w:rsid w:val="00F900D9"/>
    <w:rsid w:val="00F90B4D"/>
    <w:rsid w:val="00F91275"/>
    <w:rsid w:val="00F91754"/>
    <w:rsid w:val="00F931C3"/>
    <w:rsid w:val="00F94D61"/>
    <w:rsid w:val="00F9573C"/>
    <w:rsid w:val="00F97CB0"/>
    <w:rsid w:val="00F97CB7"/>
    <w:rsid w:val="00FA0541"/>
    <w:rsid w:val="00FA1A08"/>
    <w:rsid w:val="00FA5C0E"/>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26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160">
      <w:bodyDiv w:val="1"/>
      <w:marLeft w:val="0"/>
      <w:marRight w:val="0"/>
      <w:marTop w:val="0"/>
      <w:marBottom w:val="0"/>
      <w:divBdr>
        <w:top w:val="none" w:sz="0" w:space="0" w:color="auto"/>
        <w:left w:val="none" w:sz="0" w:space="0" w:color="auto"/>
        <w:bottom w:val="none" w:sz="0" w:space="0" w:color="auto"/>
        <w:right w:val="none" w:sz="0" w:space="0" w:color="auto"/>
      </w:divBdr>
    </w:div>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21787217">
      <w:bodyDiv w:val="1"/>
      <w:marLeft w:val="0"/>
      <w:marRight w:val="0"/>
      <w:marTop w:val="0"/>
      <w:marBottom w:val="0"/>
      <w:divBdr>
        <w:top w:val="none" w:sz="0" w:space="0" w:color="auto"/>
        <w:left w:val="none" w:sz="0" w:space="0" w:color="auto"/>
        <w:bottom w:val="none" w:sz="0" w:space="0" w:color="auto"/>
        <w:right w:val="none" w:sz="0" w:space="0" w:color="auto"/>
      </w:divBdr>
    </w:div>
    <w:div w:id="48770382">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6628311">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6752075">
      <w:bodyDiv w:val="1"/>
      <w:marLeft w:val="0"/>
      <w:marRight w:val="0"/>
      <w:marTop w:val="0"/>
      <w:marBottom w:val="0"/>
      <w:divBdr>
        <w:top w:val="none" w:sz="0" w:space="0" w:color="auto"/>
        <w:left w:val="none" w:sz="0" w:space="0" w:color="auto"/>
        <w:bottom w:val="none" w:sz="0" w:space="0" w:color="auto"/>
        <w:right w:val="none" w:sz="0" w:space="0" w:color="auto"/>
      </w:divBdr>
    </w:div>
    <w:div w:id="184483951">
      <w:bodyDiv w:val="1"/>
      <w:marLeft w:val="0"/>
      <w:marRight w:val="0"/>
      <w:marTop w:val="0"/>
      <w:marBottom w:val="0"/>
      <w:divBdr>
        <w:top w:val="none" w:sz="0" w:space="0" w:color="auto"/>
        <w:left w:val="none" w:sz="0" w:space="0" w:color="auto"/>
        <w:bottom w:val="none" w:sz="0" w:space="0" w:color="auto"/>
        <w:right w:val="none" w:sz="0" w:space="0" w:color="auto"/>
      </w:divBdr>
    </w:div>
    <w:div w:id="205800119">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50704015">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65313363">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2376040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62421657">
      <w:bodyDiv w:val="1"/>
      <w:marLeft w:val="0"/>
      <w:marRight w:val="0"/>
      <w:marTop w:val="0"/>
      <w:marBottom w:val="0"/>
      <w:divBdr>
        <w:top w:val="none" w:sz="0" w:space="0" w:color="auto"/>
        <w:left w:val="none" w:sz="0" w:space="0" w:color="auto"/>
        <w:bottom w:val="none" w:sz="0" w:space="0" w:color="auto"/>
        <w:right w:val="none" w:sz="0" w:space="0" w:color="auto"/>
      </w:divBdr>
    </w:div>
    <w:div w:id="984897960">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7243113">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0406338">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0077795">
      <w:bodyDiv w:val="1"/>
      <w:marLeft w:val="0"/>
      <w:marRight w:val="0"/>
      <w:marTop w:val="0"/>
      <w:marBottom w:val="0"/>
      <w:divBdr>
        <w:top w:val="none" w:sz="0" w:space="0" w:color="auto"/>
        <w:left w:val="none" w:sz="0" w:space="0" w:color="auto"/>
        <w:bottom w:val="none" w:sz="0" w:space="0" w:color="auto"/>
        <w:right w:val="none" w:sz="0" w:space="0" w:color="auto"/>
      </w:divBdr>
    </w:div>
    <w:div w:id="1075931631">
      <w:bodyDiv w:val="1"/>
      <w:marLeft w:val="0"/>
      <w:marRight w:val="0"/>
      <w:marTop w:val="0"/>
      <w:marBottom w:val="0"/>
      <w:divBdr>
        <w:top w:val="none" w:sz="0" w:space="0" w:color="auto"/>
        <w:left w:val="none" w:sz="0" w:space="0" w:color="auto"/>
        <w:bottom w:val="none" w:sz="0" w:space="0" w:color="auto"/>
        <w:right w:val="none" w:sz="0" w:space="0" w:color="auto"/>
      </w:divBdr>
    </w:div>
    <w:div w:id="1087731599">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47903740">
      <w:bodyDiv w:val="1"/>
      <w:marLeft w:val="0"/>
      <w:marRight w:val="0"/>
      <w:marTop w:val="0"/>
      <w:marBottom w:val="0"/>
      <w:divBdr>
        <w:top w:val="none" w:sz="0" w:space="0" w:color="auto"/>
        <w:left w:val="none" w:sz="0" w:space="0" w:color="auto"/>
        <w:bottom w:val="none" w:sz="0" w:space="0" w:color="auto"/>
        <w:right w:val="none" w:sz="0" w:space="0" w:color="auto"/>
      </w:divBdr>
    </w:div>
    <w:div w:id="1353611786">
      <w:bodyDiv w:val="1"/>
      <w:marLeft w:val="0"/>
      <w:marRight w:val="0"/>
      <w:marTop w:val="0"/>
      <w:marBottom w:val="0"/>
      <w:divBdr>
        <w:top w:val="none" w:sz="0" w:space="0" w:color="auto"/>
        <w:left w:val="none" w:sz="0" w:space="0" w:color="auto"/>
        <w:bottom w:val="none" w:sz="0" w:space="0" w:color="auto"/>
        <w:right w:val="none" w:sz="0" w:space="0" w:color="auto"/>
      </w:divBdr>
    </w:div>
    <w:div w:id="1385594149">
      <w:bodyDiv w:val="1"/>
      <w:marLeft w:val="0"/>
      <w:marRight w:val="0"/>
      <w:marTop w:val="0"/>
      <w:marBottom w:val="0"/>
      <w:divBdr>
        <w:top w:val="none" w:sz="0" w:space="0" w:color="auto"/>
        <w:left w:val="none" w:sz="0" w:space="0" w:color="auto"/>
        <w:bottom w:val="none" w:sz="0" w:space="0" w:color="auto"/>
        <w:right w:val="none" w:sz="0" w:space="0" w:color="auto"/>
      </w:divBdr>
    </w:div>
    <w:div w:id="1394503452">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96140648">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41508063">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2088158">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3272797">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70088459">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36731157">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045668934">
      <w:bodyDiv w:val="1"/>
      <w:marLeft w:val="0"/>
      <w:marRight w:val="0"/>
      <w:marTop w:val="0"/>
      <w:marBottom w:val="0"/>
      <w:divBdr>
        <w:top w:val="none" w:sz="0" w:space="0" w:color="auto"/>
        <w:left w:val="none" w:sz="0" w:space="0" w:color="auto"/>
        <w:bottom w:val="none" w:sz="0" w:space="0" w:color="auto"/>
        <w:right w:val="none" w:sz="0" w:space="0" w:color="auto"/>
      </w:divBdr>
    </w:div>
    <w:div w:id="2101949670">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2862377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police/training/online-training"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tmbhealth.com/services/blocker-burn-unit/"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hr.utmb.edu/ehc/flufr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hr/utmb.edu/relations/performance/"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poltrain@utmb.edu" TargetMode="External"/><Relationship Id="rId22" Type="http://schemas.openxmlformats.org/officeDocument/2006/relationships/hyperlink" Target="http://intranet.utmb.edu/p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97B64-4A5C-5547-AB0C-C64761D3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Wyble, Jessica F.</cp:lastModifiedBy>
  <cp:revision>2</cp:revision>
  <cp:lastPrinted>2018-09-27T15:40:00Z</cp:lastPrinted>
  <dcterms:created xsi:type="dcterms:W3CDTF">2018-10-11T16:34:00Z</dcterms:created>
  <dcterms:modified xsi:type="dcterms:W3CDTF">2018-10-11T16:34:00Z</dcterms:modified>
</cp:coreProperties>
</file>